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3B7CD96A"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CE0BF7">
        <w:t>9</w:t>
      </w:r>
      <w:r w:rsidR="00FE7FD8">
        <w:t>4</w:t>
      </w:r>
      <w:r w:rsidR="00770C89">
        <w:t>bis</w:t>
      </w:r>
      <w:r w:rsidRPr="00CE0424">
        <w:tab/>
      </w:r>
      <w:r w:rsidR="003A79C5">
        <w:rPr>
          <w:sz w:val="32"/>
          <w:szCs w:val="32"/>
        </w:rPr>
        <w:t>R1-</w:t>
      </w:r>
      <w:r w:rsidR="0024193B" w:rsidRPr="0024193B">
        <w:rPr>
          <w:sz w:val="32"/>
          <w:szCs w:val="32"/>
        </w:rPr>
        <w:t>1810186</w:t>
      </w:r>
    </w:p>
    <w:p w14:paraId="51C3D3E7" w14:textId="0F7C312D" w:rsidR="00E90E49" w:rsidRPr="00CE0424" w:rsidRDefault="00770C89" w:rsidP="00311702">
      <w:pPr>
        <w:pStyle w:val="3GPPHeader"/>
      </w:pPr>
      <w:r>
        <w:t>Chengdu</w:t>
      </w:r>
      <w:r w:rsidR="0027144F" w:rsidRPr="00CE0BF7">
        <w:t xml:space="preserve">, </w:t>
      </w:r>
      <w:r w:rsidRPr="00770C89">
        <w:t>People's Republic of China</w:t>
      </w:r>
      <w:r w:rsidR="0027144F" w:rsidRPr="00CE0BF7">
        <w:t xml:space="preserve">, </w:t>
      </w:r>
      <w:r>
        <w:t>October 8</w:t>
      </w:r>
      <w:r w:rsidR="00FE7FD8">
        <w:rPr>
          <w:vertAlign w:val="superscript"/>
        </w:rPr>
        <w:t>th</w:t>
      </w:r>
      <w:r w:rsidR="00CE0BF7" w:rsidRPr="00CE0BF7">
        <w:t xml:space="preserve"> – </w:t>
      </w:r>
      <w:r>
        <w:t>1</w:t>
      </w:r>
      <w:r w:rsidR="00CE0BF7" w:rsidRPr="00CE0BF7">
        <w:t>2</w:t>
      </w:r>
      <w:r w:rsidR="00CE0BF7" w:rsidRPr="00CE0BF7">
        <w:rPr>
          <w:vertAlign w:val="superscript"/>
        </w:rPr>
        <w:t>th</w:t>
      </w:r>
      <w:r w:rsidR="00C37CB2" w:rsidRPr="00CE0BF7">
        <w:t xml:space="preserve"> </w:t>
      </w:r>
      <w:r w:rsidR="0027144F" w:rsidRPr="00CE0BF7">
        <w:t>20</w:t>
      </w:r>
      <w:r w:rsidR="005F3025" w:rsidRPr="00CE0BF7">
        <w:t>1</w:t>
      </w:r>
      <w:r w:rsidR="001D53E7" w:rsidRPr="00CE0BF7">
        <w:t>8</w:t>
      </w:r>
    </w:p>
    <w:p w14:paraId="60A5317D" w14:textId="77777777" w:rsidR="00E90E49" w:rsidRPr="00CE0424" w:rsidRDefault="00E90E49" w:rsidP="00357380">
      <w:pPr>
        <w:pStyle w:val="3GPPHeader"/>
      </w:pPr>
    </w:p>
    <w:p w14:paraId="3C6869D1" w14:textId="1921AAB9" w:rsidR="00E90E49" w:rsidRPr="004D75CB" w:rsidRDefault="00E90E49" w:rsidP="00311702">
      <w:pPr>
        <w:pStyle w:val="3GPPHeader"/>
        <w:rPr>
          <w:sz w:val="22"/>
          <w:szCs w:val="22"/>
          <w:lang w:val="en-US"/>
        </w:rPr>
      </w:pPr>
      <w:r w:rsidRPr="004D75CB">
        <w:rPr>
          <w:sz w:val="22"/>
          <w:szCs w:val="22"/>
          <w:lang w:val="en-US"/>
        </w:rPr>
        <w:t>Agenda Item:</w:t>
      </w:r>
      <w:r w:rsidRPr="004D75CB">
        <w:rPr>
          <w:sz w:val="22"/>
          <w:szCs w:val="22"/>
          <w:lang w:val="en-US"/>
        </w:rPr>
        <w:tab/>
      </w:r>
      <w:r w:rsidR="004D75CB" w:rsidRPr="004D75CB">
        <w:rPr>
          <w:sz w:val="22"/>
          <w:szCs w:val="22"/>
          <w:lang w:val="en-US"/>
        </w:rPr>
        <w:t>6.2.1.2</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3A82E232" w:rsidR="00E90E49" w:rsidRPr="00CE0424" w:rsidRDefault="003D3C45" w:rsidP="00311702">
      <w:pPr>
        <w:pStyle w:val="3GPPHeader"/>
        <w:rPr>
          <w:sz w:val="22"/>
          <w:szCs w:val="22"/>
        </w:rPr>
      </w:pPr>
      <w:r>
        <w:rPr>
          <w:sz w:val="22"/>
          <w:szCs w:val="22"/>
        </w:rPr>
        <w:t>Title:</w:t>
      </w:r>
      <w:r w:rsidR="00E90E49" w:rsidRPr="00CE0424">
        <w:rPr>
          <w:sz w:val="22"/>
          <w:szCs w:val="22"/>
        </w:rPr>
        <w:tab/>
      </w:r>
      <w:r w:rsidR="00770C89" w:rsidRPr="00770C89">
        <w:rPr>
          <w:sz w:val="22"/>
          <w:szCs w:val="22"/>
        </w:rPr>
        <w:t>Support for transmission in preconfigured UL resources in LTE-MTC</w:t>
      </w:r>
    </w:p>
    <w:p w14:paraId="58D4CB54" w14:textId="4D0F3BB2"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 and</w:t>
      </w:r>
      <w:r w:rsidRPr="00770C89">
        <w:rPr>
          <w:sz w:val="22"/>
          <w:szCs w:val="22"/>
        </w:rPr>
        <w:t xml:space="preserve"> Decision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19EE0E59" w14:textId="0C48BC52" w:rsidR="00770C89" w:rsidRDefault="00A359F7" w:rsidP="00770C89">
      <w:pPr>
        <w:pStyle w:val="BodyText"/>
      </w:pPr>
      <w:r>
        <w:t>In t</w:t>
      </w:r>
      <w:r w:rsidR="00C95A0D">
        <w:t>he</w:t>
      </w:r>
      <w:r w:rsidR="001317D4">
        <w:t xml:space="preserve"> </w:t>
      </w:r>
      <w:r w:rsidR="00770C89">
        <w:t>Work Item (WI) on “</w:t>
      </w:r>
      <w:r w:rsidR="00C95A0D">
        <w:t>Additional</w:t>
      </w:r>
      <w:r w:rsidR="00770C89">
        <w:t xml:space="preserve"> MTC enhancements</w:t>
      </w:r>
      <w:r w:rsidR="00C95A0D">
        <w:t xml:space="preserve"> for LTE</w:t>
      </w:r>
      <w:r w:rsidR="00770C89">
        <w:t xml:space="preserve">” </w:t>
      </w:r>
      <w:r w:rsidR="00FB4A6C">
        <w:fldChar w:fldCharType="begin"/>
      </w:r>
      <w:r w:rsidR="00FB4A6C">
        <w:instrText xml:space="preserve"> REF _Ref525929513 \n \h </w:instrText>
      </w:r>
      <w:r w:rsidR="00FB4A6C">
        <w:fldChar w:fldCharType="separate"/>
      </w:r>
      <w:r w:rsidR="00FB4A6C">
        <w:t>[1]</w:t>
      </w:r>
      <w:r w:rsidR="00FB4A6C">
        <w:fldChar w:fldCharType="end"/>
      </w:r>
      <w:r w:rsidR="00FB4A6C">
        <w:t>,</w:t>
      </w:r>
      <w:r w:rsidR="00DE0F8B">
        <w:t xml:space="preserve"> </w:t>
      </w:r>
      <w:r w:rsidR="00770C89">
        <w:t xml:space="preserve">one </w:t>
      </w:r>
      <w:r w:rsidR="00DE0F8B">
        <w:t xml:space="preserve">of the </w:t>
      </w:r>
      <w:r w:rsidR="00770C89">
        <w:t>objective</w:t>
      </w:r>
      <w:r w:rsidR="00DE0F8B">
        <w:t>s</w:t>
      </w:r>
      <w:r w:rsidR="00770C89">
        <w:t xml:space="preserve"> is to specify the following improvement for machine-type communications for BL/CE UEs:</w:t>
      </w:r>
    </w:p>
    <w:p w14:paraId="5A694544" w14:textId="77777777" w:rsidR="00096A15" w:rsidRDefault="00096A15" w:rsidP="00770C89">
      <w:pPr>
        <w:pStyle w:val="BodyText"/>
      </w:pPr>
    </w:p>
    <w:tbl>
      <w:tblPr>
        <w:tblStyle w:val="TableGrid"/>
        <w:tblW w:w="0" w:type="auto"/>
        <w:tblBorders>
          <w:top w:val="double" w:sz="4" w:space="0" w:color="auto"/>
        </w:tblBorders>
        <w:tblLook w:val="04A0" w:firstRow="1" w:lastRow="0" w:firstColumn="1" w:lastColumn="0" w:noHBand="0" w:noVBand="1"/>
      </w:tblPr>
      <w:tblGrid>
        <w:gridCol w:w="9629"/>
      </w:tblGrid>
      <w:tr w:rsidR="00770C89" w14:paraId="6FF1884E" w14:textId="77777777" w:rsidTr="00902081">
        <w:tc>
          <w:tcPr>
            <w:tcW w:w="9629" w:type="dxa"/>
            <w:tcBorders>
              <w:top w:val="double" w:sz="4" w:space="0" w:color="auto"/>
              <w:left w:val="single" w:sz="4" w:space="0" w:color="auto"/>
              <w:bottom w:val="single" w:sz="4" w:space="0" w:color="auto"/>
              <w:right w:val="single" w:sz="4" w:space="0" w:color="auto"/>
            </w:tcBorders>
            <w:hideMark/>
          </w:tcPr>
          <w:p w14:paraId="418E9F1B" w14:textId="77777777" w:rsidR="00770C89" w:rsidRPr="00E21AC7" w:rsidRDefault="00770C89" w:rsidP="00902081">
            <w:pPr>
              <w:spacing w:after="0"/>
              <w:rPr>
                <w:rFonts w:ascii="Arial" w:hAnsi="Arial" w:cs="Arial"/>
                <w:b/>
                <w:bCs/>
                <w:sz w:val="20"/>
              </w:rPr>
            </w:pPr>
            <w:r w:rsidRPr="00E21AC7">
              <w:rPr>
                <w:rFonts w:ascii="Arial" w:hAnsi="Arial" w:cs="Arial"/>
                <w:b/>
                <w:bCs/>
              </w:rPr>
              <w:t>Improved UL transmission efficiency and/or UE power consumption:</w:t>
            </w:r>
          </w:p>
          <w:p w14:paraId="177A9EB0" w14:textId="77777777" w:rsidR="00770C89" w:rsidRPr="00E21AC7" w:rsidRDefault="00770C89" w:rsidP="00770C89">
            <w:pPr>
              <w:numPr>
                <w:ilvl w:val="0"/>
                <w:numId w:val="25"/>
              </w:numPr>
              <w:spacing w:after="0"/>
              <w:textAlignment w:val="auto"/>
              <w:rPr>
                <w:rFonts w:ascii="Arial" w:hAnsi="Arial" w:cs="Arial"/>
                <w:bCs/>
                <w:sz w:val="20"/>
              </w:rPr>
            </w:pPr>
            <w:bookmarkStart w:id="0" w:name="_Hlk518637711"/>
            <w:bookmarkStart w:id="1" w:name="_Hlk516687799"/>
            <w:r w:rsidRPr="00E21AC7">
              <w:rPr>
                <w:rFonts w:ascii="Arial" w:hAnsi="Arial" w:cs="Arial"/>
                <w:bCs/>
              </w:rPr>
              <w:t>Specify support for transmission in preconfigured resources in idle and/or connected mode based on SC-FDMA waveform for UEs with a valid timing advance</w:t>
            </w:r>
            <w:bookmarkEnd w:id="0"/>
            <w:r w:rsidRPr="00E21AC7">
              <w:rPr>
                <w:rFonts w:ascii="Arial" w:hAnsi="Arial" w:cs="Arial"/>
                <w:bCs/>
              </w:rPr>
              <w:t xml:space="preserve"> [RAN1, RAN2</w:t>
            </w:r>
            <w:bookmarkStart w:id="2" w:name="_Hlk516765211"/>
            <w:r w:rsidRPr="00E21AC7">
              <w:rPr>
                <w:rFonts w:ascii="Arial" w:hAnsi="Arial" w:cs="Arial"/>
                <w:bCs/>
              </w:rPr>
              <w:t>, RAN</w:t>
            </w:r>
            <w:bookmarkEnd w:id="2"/>
            <w:r w:rsidRPr="00E21AC7">
              <w:rPr>
                <w:rFonts w:ascii="Arial" w:hAnsi="Arial" w:cs="Arial"/>
                <w:bCs/>
              </w:rPr>
              <w:t>4]</w:t>
            </w:r>
          </w:p>
          <w:p w14:paraId="5626822E" w14:textId="77777777" w:rsidR="00770C89" w:rsidRPr="00E21AC7" w:rsidRDefault="00770C89" w:rsidP="00770C89">
            <w:pPr>
              <w:numPr>
                <w:ilvl w:val="1"/>
                <w:numId w:val="25"/>
              </w:numPr>
              <w:spacing w:after="0"/>
              <w:textAlignment w:val="auto"/>
              <w:rPr>
                <w:rFonts w:ascii="Arial" w:hAnsi="Arial" w:cs="Arial"/>
                <w:bCs/>
                <w:sz w:val="20"/>
              </w:rPr>
            </w:pPr>
            <w:r w:rsidRPr="00E21AC7">
              <w:rPr>
                <w:rFonts w:ascii="Arial" w:hAnsi="Arial" w:cs="Arial"/>
                <w:bCs/>
              </w:rPr>
              <w:t>Both shared resources and dedicated resources can be discussed</w:t>
            </w:r>
          </w:p>
          <w:p w14:paraId="1E5CFA0D" w14:textId="77777777" w:rsidR="00770C89" w:rsidRDefault="00770C89" w:rsidP="00770C89">
            <w:pPr>
              <w:numPr>
                <w:ilvl w:val="1"/>
                <w:numId w:val="25"/>
              </w:numPr>
              <w:spacing w:after="0"/>
              <w:textAlignment w:val="auto"/>
              <w:rPr>
                <w:bCs/>
              </w:rPr>
            </w:pPr>
            <w:r w:rsidRPr="00E21AC7">
              <w:rPr>
                <w:rFonts w:ascii="Arial" w:hAnsi="Arial" w:cs="Arial"/>
                <w:bCs/>
              </w:rPr>
              <w:t>Note: This is limited to orthogonal (multi) access schemes</w:t>
            </w:r>
            <w:bookmarkEnd w:id="1"/>
          </w:p>
        </w:tc>
      </w:tr>
    </w:tbl>
    <w:p w14:paraId="5FF99113" w14:textId="77777777" w:rsidR="00770C89" w:rsidRDefault="00770C89" w:rsidP="00770C89">
      <w:pPr>
        <w:pStyle w:val="BodyText"/>
      </w:pPr>
    </w:p>
    <w:p w14:paraId="1236E06F" w14:textId="4E3D5DF7" w:rsidR="00770C89" w:rsidRDefault="00770C89" w:rsidP="00770C89">
      <w:pPr>
        <w:pStyle w:val="BodyText"/>
      </w:pPr>
      <w:r>
        <w:t>In RAN1 #94, the following agreements were reached.</w:t>
      </w:r>
      <w:r w:rsidRPr="00770C89">
        <w:t xml:space="preserve"> </w:t>
      </w:r>
    </w:p>
    <w:p w14:paraId="234A9929" w14:textId="77777777" w:rsidR="00770C89" w:rsidRDefault="00770C89" w:rsidP="00770C89">
      <w:pPr>
        <w:pStyle w:val="BodyText"/>
      </w:pPr>
    </w:p>
    <w:tbl>
      <w:tblPr>
        <w:tblStyle w:val="TableGrid"/>
        <w:tblW w:w="0" w:type="auto"/>
        <w:tblBorders>
          <w:top w:val="double" w:sz="4" w:space="0" w:color="auto"/>
        </w:tblBorders>
        <w:tblLook w:val="04A0" w:firstRow="1" w:lastRow="0" w:firstColumn="1" w:lastColumn="0" w:noHBand="0" w:noVBand="1"/>
      </w:tblPr>
      <w:tblGrid>
        <w:gridCol w:w="9629"/>
      </w:tblGrid>
      <w:tr w:rsidR="00770C89" w14:paraId="7ACD8333" w14:textId="77777777" w:rsidTr="00902081">
        <w:tc>
          <w:tcPr>
            <w:tcW w:w="9629" w:type="dxa"/>
            <w:tcBorders>
              <w:top w:val="double" w:sz="4" w:space="0" w:color="auto"/>
              <w:left w:val="single" w:sz="4" w:space="0" w:color="auto"/>
              <w:bottom w:val="single" w:sz="4" w:space="0" w:color="auto"/>
              <w:right w:val="single" w:sz="4" w:space="0" w:color="auto"/>
            </w:tcBorders>
            <w:hideMark/>
          </w:tcPr>
          <w:p w14:paraId="1A2ACCE6" w14:textId="77777777" w:rsidR="00770C89" w:rsidRPr="00E21AC7" w:rsidRDefault="00770C89" w:rsidP="00770C89">
            <w:pPr>
              <w:rPr>
                <w:rFonts w:ascii="Arial" w:hAnsi="Arial" w:cs="Arial"/>
                <w:b/>
                <w:sz w:val="20"/>
                <w:szCs w:val="20"/>
                <w:highlight w:val="green"/>
                <w:lang w:val="en-US"/>
              </w:rPr>
            </w:pPr>
            <w:r w:rsidRPr="00E21AC7">
              <w:rPr>
                <w:rFonts w:ascii="Arial" w:hAnsi="Arial" w:cs="Arial"/>
                <w:b/>
                <w:sz w:val="20"/>
                <w:highlight w:val="green"/>
                <w:lang w:val="en-US"/>
              </w:rPr>
              <w:t>Agreement</w:t>
            </w:r>
          </w:p>
          <w:p w14:paraId="770362AD" w14:textId="77777777" w:rsidR="00770C89" w:rsidRPr="00E21AC7" w:rsidRDefault="00770C89" w:rsidP="00770C89">
            <w:pPr>
              <w:rPr>
                <w:rFonts w:ascii="Arial" w:hAnsi="Arial" w:cs="Arial"/>
                <w:sz w:val="20"/>
                <w:szCs w:val="20"/>
                <w:lang w:eastAsia="sv-SE"/>
              </w:rPr>
            </w:pPr>
            <w:bookmarkStart w:id="3" w:name="_Hlk523907575"/>
            <w:r w:rsidRPr="00E21AC7">
              <w:rPr>
                <w:rFonts w:ascii="Arial" w:hAnsi="Arial" w:cs="Arial"/>
                <w:sz w:val="20"/>
                <w:lang w:eastAsia="sv-SE"/>
              </w:rPr>
              <w:t>Idle mode based pre-configured UL resources is supported for UEs in possession of a valid TA</w:t>
            </w:r>
          </w:p>
          <w:p w14:paraId="57ED7FDB" w14:textId="77777777" w:rsidR="00770C89" w:rsidRPr="00E21AC7" w:rsidRDefault="00770C89" w:rsidP="00770C89">
            <w:pPr>
              <w:numPr>
                <w:ilvl w:val="0"/>
                <w:numId w:val="26"/>
              </w:numPr>
              <w:overflowPunct/>
              <w:autoSpaceDE/>
              <w:autoSpaceDN/>
              <w:adjustRightInd/>
              <w:spacing w:after="0"/>
              <w:textAlignment w:val="auto"/>
              <w:rPr>
                <w:rFonts w:ascii="Arial" w:hAnsi="Arial" w:cs="Arial"/>
                <w:sz w:val="20"/>
                <w:szCs w:val="20"/>
                <w:lang w:eastAsia="x-none"/>
              </w:rPr>
            </w:pPr>
            <w:bookmarkStart w:id="4" w:name="_Hlk523907706"/>
            <w:bookmarkEnd w:id="3"/>
            <w:r w:rsidRPr="00E21AC7">
              <w:rPr>
                <w:rFonts w:ascii="Arial" w:hAnsi="Arial" w:cs="Arial"/>
                <w:sz w:val="20"/>
                <w:lang w:eastAsia="x-none"/>
              </w:rPr>
              <w:t>FFS: Validation mechanism for TA</w:t>
            </w:r>
          </w:p>
          <w:p w14:paraId="4D4EDBE2" w14:textId="77777777" w:rsidR="00770C89" w:rsidRPr="00E21AC7" w:rsidRDefault="00770C89" w:rsidP="00770C89">
            <w:pPr>
              <w:numPr>
                <w:ilvl w:val="0"/>
                <w:numId w:val="26"/>
              </w:numPr>
              <w:overflowPunct/>
              <w:autoSpaceDE/>
              <w:autoSpaceDN/>
              <w:adjustRightInd/>
              <w:spacing w:after="0"/>
              <w:textAlignment w:val="auto"/>
              <w:rPr>
                <w:rFonts w:ascii="Arial" w:hAnsi="Arial" w:cs="Arial"/>
                <w:sz w:val="20"/>
                <w:szCs w:val="20"/>
                <w:lang w:eastAsia="x-none"/>
              </w:rPr>
            </w:pPr>
            <w:bookmarkStart w:id="5" w:name="_Hlk523907727"/>
            <w:bookmarkEnd w:id="4"/>
            <w:r w:rsidRPr="00E21AC7">
              <w:rPr>
                <w:rFonts w:ascii="Arial" w:hAnsi="Arial" w:cs="Arial"/>
                <w:sz w:val="20"/>
                <w:lang w:eastAsia="x-none"/>
              </w:rPr>
              <w:t>FFS: How the pre-configured UL resources is acquired</w:t>
            </w:r>
            <w:bookmarkEnd w:id="5"/>
          </w:p>
          <w:p w14:paraId="3CB25D48" w14:textId="77777777" w:rsidR="00770C89" w:rsidRPr="00E21AC7" w:rsidRDefault="00770C89" w:rsidP="00770C89">
            <w:pPr>
              <w:rPr>
                <w:rFonts w:ascii="Arial" w:hAnsi="Arial" w:cs="Arial"/>
                <w:b/>
                <w:sz w:val="20"/>
                <w:szCs w:val="20"/>
                <w:highlight w:val="green"/>
              </w:rPr>
            </w:pPr>
            <w:r w:rsidRPr="00E21AC7">
              <w:rPr>
                <w:rFonts w:ascii="Arial" w:hAnsi="Arial" w:cs="Arial"/>
                <w:b/>
                <w:sz w:val="20"/>
                <w:highlight w:val="green"/>
              </w:rPr>
              <w:t>Agreement</w:t>
            </w:r>
          </w:p>
          <w:p w14:paraId="21B15818" w14:textId="77777777" w:rsidR="00770C89" w:rsidRPr="00E21AC7" w:rsidRDefault="00770C89" w:rsidP="00770C89">
            <w:pPr>
              <w:rPr>
                <w:rFonts w:ascii="Arial" w:hAnsi="Arial" w:cs="Arial"/>
                <w:sz w:val="20"/>
                <w:szCs w:val="20"/>
              </w:rPr>
            </w:pPr>
            <w:r w:rsidRPr="00E21AC7">
              <w:rPr>
                <w:rFonts w:ascii="Arial" w:hAnsi="Arial" w:cs="Arial"/>
                <w:sz w:val="20"/>
              </w:rPr>
              <w:t>For transmission in preconfigured UL resources, the UE may use the latest TA of which its validity can be confirmed</w:t>
            </w:r>
          </w:p>
          <w:p w14:paraId="661EFC97" w14:textId="77777777" w:rsidR="00770C89" w:rsidRPr="00E21AC7" w:rsidRDefault="00770C89" w:rsidP="00770C89">
            <w:pPr>
              <w:rPr>
                <w:rFonts w:ascii="Arial" w:hAnsi="Arial" w:cs="Arial"/>
                <w:b/>
                <w:sz w:val="20"/>
                <w:szCs w:val="20"/>
                <w:highlight w:val="green"/>
              </w:rPr>
            </w:pPr>
            <w:r w:rsidRPr="00E21AC7">
              <w:rPr>
                <w:rFonts w:ascii="Arial" w:hAnsi="Arial" w:cs="Arial"/>
                <w:b/>
                <w:sz w:val="20"/>
                <w:highlight w:val="green"/>
              </w:rPr>
              <w:t xml:space="preserve">Agreement </w:t>
            </w:r>
          </w:p>
          <w:p w14:paraId="4DCD2C02" w14:textId="77777777" w:rsidR="00770C89" w:rsidRPr="00E21AC7" w:rsidRDefault="00770C89" w:rsidP="00770C89">
            <w:pPr>
              <w:rPr>
                <w:rFonts w:ascii="Arial" w:hAnsi="Arial" w:cs="Arial"/>
                <w:sz w:val="20"/>
                <w:szCs w:val="20"/>
              </w:rPr>
            </w:pPr>
            <w:r w:rsidRPr="00E21AC7">
              <w:rPr>
                <w:rFonts w:ascii="Arial" w:hAnsi="Arial" w:cs="Arial"/>
                <w:sz w:val="20"/>
              </w:rPr>
              <w:t>Study both shared and dedicated resource for preconfigured UL resources. If both shared and dedicated resources are supported, strive for commonality in design of both resource types.</w:t>
            </w:r>
          </w:p>
          <w:p w14:paraId="4788362F" w14:textId="77777777" w:rsidR="00770C89" w:rsidRPr="00E21AC7" w:rsidRDefault="00770C89" w:rsidP="00770C89">
            <w:pPr>
              <w:pStyle w:val="ListParagraph"/>
              <w:widowControl w:val="0"/>
              <w:ind w:left="0"/>
              <w:rPr>
                <w:rFonts w:ascii="Arial" w:hAnsi="Arial" w:cs="Arial"/>
                <w:b/>
                <w:sz w:val="20"/>
                <w:szCs w:val="20"/>
                <w:highlight w:val="green"/>
              </w:rPr>
            </w:pPr>
            <w:r w:rsidRPr="00E21AC7">
              <w:rPr>
                <w:rFonts w:ascii="Arial" w:hAnsi="Arial" w:cs="Arial"/>
                <w:b/>
                <w:sz w:val="20"/>
                <w:szCs w:val="20"/>
                <w:highlight w:val="green"/>
              </w:rPr>
              <w:t>Agreement</w:t>
            </w:r>
          </w:p>
          <w:p w14:paraId="4F93720E" w14:textId="77777777" w:rsidR="00770C89" w:rsidRPr="00E21AC7" w:rsidRDefault="00770C89" w:rsidP="00770C89">
            <w:pPr>
              <w:pStyle w:val="ListParagraph"/>
              <w:widowControl w:val="0"/>
              <w:ind w:left="0"/>
              <w:rPr>
                <w:rFonts w:ascii="Arial" w:hAnsi="Arial" w:cs="Arial"/>
                <w:sz w:val="20"/>
                <w:szCs w:val="20"/>
              </w:rPr>
            </w:pPr>
            <w:r w:rsidRPr="00E21AC7">
              <w:rPr>
                <w:rFonts w:ascii="Arial" w:hAnsi="Arial" w:cs="Arial"/>
                <w:sz w:val="20"/>
                <w:szCs w:val="20"/>
              </w:rPr>
              <w:t xml:space="preserve">HARQ procedures for transmission in preconfigured UL resources should be studied and the following aspects should be considered: </w:t>
            </w:r>
          </w:p>
          <w:p w14:paraId="668B59C7" w14:textId="77777777" w:rsidR="00770C89" w:rsidRPr="00E21AC7" w:rsidRDefault="00770C89" w:rsidP="00770C89">
            <w:pPr>
              <w:pStyle w:val="ListParagraph"/>
              <w:numPr>
                <w:ilvl w:val="1"/>
                <w:numId w:val="27"/>
              </w:numPr>
              <w:overflowPunct/>
              <w:autoSpaceDE/>
              <w:autoSpaceDN/>
              <w:adjustRightInd/>
              <w:textAlignment w:val="auto"/>
              <w:rPr>
                <w:rFonts w:ascii="Arial" w:hAnsi="Arial" w:cs="Arial"/>
                <w:sz w:val="20"/>
                <w:szCs w:val="20"/>
              </w:rPr>
            </w:pPr>
            <w:r w:rsidRPr="00E21AC7">
              <w:rPr>
                <w:rFonts w:ascii="Arial" w:hAnsi="Arial" w:cs="Arial"/>
                <w:sz w:val="20"/>
                <w:szCs w:val="20"/>
              </w:rPr>
              <w:t>Whether to support HARQ;</w:t>
            </w:r>
          </w:p>
          <w:p w14:paraId="0B000734" w14:textId="77777777" w:rsidR="00770C89" w:rsidRPr="00E21AC7" w:rsidRDefault="00770C89" w:rsidP="00770C89">
            <w:pPr>
              <w:pStyle w:val="ListParagraph"/>
              <w:numPr>
                <w:ilvl w:val="2"/>
                <w:numId w:val="27"/>
              </w:numPr>
              <w:overflowPunct/>
              <w:autoSpaceDE/>
              <w:autoSpaceDN/>
              <w:adjustRightInd/>
              <w:textAlignment w:val="auto"/>
              <w:rPr>
                <w:rFonts w:ascii="Arial" w:hAnsi="Arial" w:cs="Arial"/>
                <w:sz w:val="20"/>
                <w:szCs w:val="20"/>
              </w:rPr>
            </w:pPr>
            <w:r w:rsidRPr="00E21AC7">
              <w:rPr>
                <w:rFonts w:ascii="Arial" w:hAnsi="Arial" w:cs="Arial"/>
                <w:sz w:val="20"/>
                <w:szCs w:val="20"/>
              </w:rPr>
              <w:t>If supported, details of HARQ design including the number of HARQ processes;</w:t>
            </w:r>
          </w:p>
          <w:p w14:paraId="1B211C8D" w14:textId="77777777" w:rsidR="00770C89" w:rsidRPr="00E21AC7" w:rsidRDefault="00770C89" w:rsidP="00770C89">
            <w:pPr>
              <w:pStyle w:val="ListParagraph"/>
              <w:numPr>
                <w:ilvl w:val="1"/>
                <w:numId w:val="27"/>
              </w:numPr>
              <w:overflowPunct/>
              <w:autoSpaceDE/>
              <w:autoSpaceDN/>
              <w:adjustRightInd/>
              <w:textAlignment w:val="auto"/>
              <w:rPr>
                <w:rFonts w:ascii="Arial" w:hAnsi="Arial" w:cs="Arial"/>
                <w:sz w:val="20"/>
                <w:szCs w:val="20"/>
              </w:rPr>
            </w:pPr>
            <w:r w:rsidRPr="00E21AC7">
              <w:rPr>
                <w:rFonts w:ascii="Arial" w:hAnsi="Arial" w:cs="Arial"/>
                <w:sz w:val="20"/>
                <w:szCs w:val="20"/>
              </w:rPr>
              <w:t>Whether ACK/NACK is necessary</w:t>
            </w:r>
          </w:p>
          <w:p w14:paraId="60510BB6" w14:textId="77777777" w:rsidR="00770C89" w:rsidRPr="00E21AC7" w:rsidRDefault="00770C89" w:rsidP="00770C89">
            <w:pPr>
              <w:pStyle w:val="ListParagraph"/>
              <w:ind w:left="0"/>
              <w:rPr>
                <w:rFonts w:ascii="Arial" w:hAnsi="Arial" w:cs="Arial"/>
                <w:sz w:val="20"/>
                <w:szCs w:val="20"/>
              </w:rPr>
            </w:pPr>
            <w:r w:rsidRPr="00E21AC7">
              <w:rPr>
                <w:rFonts w:ascii="Arial" w:hAnsi="Arial" w:cs="Arial"/>
                <w:sz w:val="20"/>
                <w:szCs w:val="20"/>
              </w:rPr>
              <w:t>Fallback mechanisms should be considered, e.g. fallback to legacy RACH/EDT procedures.</w:t>
            </w:r>
          </w:p>
          <w:p w14:paraId="2C92121C" w14:textId="360A3993" w:rsidR="00770C89" w:rsidRPr="00770C89" w:rsidRDefault="00770C89" w:rsidP="00770C89">
            <w:pPr>
              <w:spacing w:after="0"/>
              <w:textAlignment w:val="auto"/>
              <w:rPr>
                <w:bCs/>
                <w:lang w:val="x-none"/>
              </w:rPr>
            </w:pPr>
          </w:p>
        </w:tc>
      </w:tr>
    </w:tbl>
    <w:p w14:paraId="0A71F32F" w14:textId="660CBEA2" w:rsidR="00770C89" w:rsidRDefault="00770C89" w:rsidP="00CE0424">
      <w:pPr>
        <w:pStyle w:val="BodyText"/>
      </w:pPr>
    </w:p>
    <w:p w14:paraId="7C48702B" w14:textId="756EC546" w:rsidR="00477768" w:rsidRPr="00CE0424" w:rsidRDefault="00770C89" w:rsidP="00CE0424">
      <w:pPr>
        <w:pStyle w:val="BodyText"/>
      </w:pPr>
      <w:r>
        <w:lastRenderedPageBreak/>
        <w:t xml:space="preserve">This contribution is intended to </w:t>
      </w:r>
      <w:r w:rsidR="0061007D">
        <w:t>a</w:t>
      </w:r>
      <w:r w:rsidR="0061007D" w:rsidRPr="0061007D">
        <w:t xml:space="preserve">ssess the </w:t>
      </w:r>
      <w:r w:rsidR="0083075F">
        <w:t xml:space="preserve">support of </w:t>
      </w:r>
      <w:r w:rsidR="00A368DB">
        <w:t>transmission</w:t>
      </w:r>
      <w:r w:rsidR="0083075F">
        <w:t>s</w:t>
      </w:r>
      <w:r w:rsidR="0061007D">
        <w:t xml:space="preserve"> in pre-configured UL resources, </w:t>
      </w:r>
      <w:r w:rsidR="0083075F">
        <w:t xml:space="preserve">while </w:t>
      </w:r>
      <w:r w:rsidR="00A368DB">
        <w:t xml:space="preserve">keeping compliant with the agreements and maintaining </w:t>
      </w:r>
      <w:r w:rsidR="0061007D">
        <w:t>the specs impacts and implementation complexity minimized.</w:t>
      </w:r>
    </w:p>
    <w:p w14:paraId="020415C4" w14:textId="6AF57F39" w:rsidR="004000E8" w:rsidRDefault="00230D18" w:rsidP="00CE0424">
      <w:pPr>
        <w:pStyle w:val="Heading1"/>
      </w:pPr>
      <w:bookmarkStart w:id="6" w:name="_Ref178064866"/>
      <w:r>
        <w:t>2</w:t>
      </w:r>
      <w:r>
        <w:tab/>
      </w:r>
      <w:bookmarkEnd w:id="6"/>
      <w:r w:rsidR="00F949E0">
        <w:t>Transmission on Pre-configured UL R</w:t>
      </w:r>
      <w:r w:rsidR="00316A6C">
        <w:t>esources</w:t>
      </w:r>
      <w:r w:rsidR="00F949E0">
        <w:t xml:space="preserve"> (PUR) in IDLE mode</w:t>
      </w:r>
    </w:p>
    <w:p w14:paraId="67FA90CD" w14:textId="088E598E" w:rsidR="00E217BF" w:rsidRPr="00630F29" w:rsidRDefault="00E217BF" w:rsidP="00E217BF">
      <w:pPr>
        <w:jc w:val="both"/>
        <w:rPr>
          <w:rFonts w:ascii="Arial" w:hAnsi="Arial" w:cs="Arial"/>
        </w:rPr>
      </w:pPr>
      <w:r w:rsidRPr="00630F29">
        <w:rPr>
          <w:rFonts w:ascii="Arial" w:hAnsi="Arial" w:cs="Arial"/>
        </w:rPr>
        <w:t xml:space="preserve">The first agreement reached on this WI objective </w:t>
      </w:r>
      <w:r w:rsidR="00067F7D" w:rsidRPr="00630F29">
        <w:rPr>
          <w:rFonts w:ascii="Arial" w:hAnsi="Arial" w:cs="Arial"/>
        </w:rPr>
        <w:t>states:</w:t>
      </w:r>
      <w:r w:rsidRPr="00630F29">
        <w:rPr>
          <w:rFonts w:ascii="Arial" w:hAnsi="Arial" w:cs="Arial"/>
        </w:rPr>
        <w:t xml:space="preserve"> “</w:t>
      </w:r>
      <w:r w:rsidRPr="00630F29">
        <w:rPr>
          <w:rFonts w:ascii="Arial" w:hAnsi="Arial" w:cs="Arial"/>
          <w:i/>
        </w:rPr>
        <w:t xml:space="preserve">Idle mode based pre-configured UL resources is supported </w:t>
      </w:r>
      <w:bookmarkStart w:id="7" w:name="_Hlk523927117"/>
      <w:r w:rsidRPr="00630F29">
        <w:rPr>
          <w:rFonts w:ascii="Arial" w:hAnsi="Arial" w:cs="Arial"/>
          <w:i/>
        </w:rPr>
        <w:t>for UEs in possession of a valid TA</w:t>
      </w:r>
      <w:bookmarkEnd w:id="7"/>
      <w:r w:rsidRPr="00630F29">
        <w:rPr>
          <w:rFonts w:ascii="Arial" w:hAnsi="Arial" w:cs="Arial"/>
        </w:rPr>
        <w:t>”</w:t>
      </w:r>
      <w:r w:rsidR="00067F7D" w:rsidRPr="00630F29">
        <w:rPr>
          <w:rFonts w:ascii="Arial" w:hAnsi="Arial" w:cs="Arial"/>
        </w:rPr>
        <w:t>, which includes</w:t>
      </w:r>
      <w:r w:rsidRPr="00630F29">
        <w:rPr>
          <w:rFonts w:ascii="Arial" w:hAnsi="Arial" w:cs="Arial"/>
        </w:rPr>
        <w:t xml:space="preserve"> two actions for further study “</w:t>
      </w:r>
      <w:r w:rsidRPr="00630F29">
        <w:rPr>
          <w:rFonts w:ascii="Arial" w:hAnsi="Arial" w:cs="Arial"/>
          <w:i/>
        </w:rPr>
        <w:t>FFS: Validation mechanism for TA</w:t>
      </w:r>
      <w:r w:rsidRPr="00630F29">
        <w:rPr>
          <w:rFonts w:ascii="Arial" w:hAnsi="Arial" w:cs="Arial"/>
        </w:rPr>
        <w:t>” and “</w:t>
      </w:r>
      <w:r w:rsidRPr="00630F29">
        <w:rPr>
          <w:rFonts w:ascii="Arial" w:hAnsi="Arial" w:cs="Arial"/>
          <w:i/>
        </w:rPr>
        <w:t>FFS: How the pre-configured UL resources is acquired</w:t>
      </w:r>
      <w:r w:rsidRPr="00630F29">
        <w:rPr>
          <w:rFonts w:ascii="Arial" w:hAnsi="Arial" w:cs="Arial"/>
        </w:rPr>
        <w:t>”.</w:t>
      </w:r>
      <w:r w:rsidR="00067F7D" w:rsidRPr="00630F29">
        <w:rPr>
          <w:rFonts w:ascii="Arial" w:hAnsi="Arial" w:cs="Arial"/>
        </w:rPr>
        <w:t xml:space="preserve"> </w:t>
      </w:r>
      <w:r w:rsidR="004D6007" w:rsidRPr="00630F29">
        <w:rPr>
          <w:rFonts w:ascii="Arial" w:hAnsi="Arial" w:cs="Arial"/>
        </w:rPr>
        <w:t>T</w:t>
      </w:r>
      <w:r w:rsidR="00067F7D" w:rsidRPr="00630F29">
        <w:rPr>
          <w:rFonts w:ascii="Arial" w:hAnsi="Arial" w:cs="Arial"/>
        </w:rPr>
        <w:t>he subsections below provide a potential framework for transmitting on pre-configured UL resources in IDLE mode</w:t>
      </w:r>
      <w:r w:rsidR="00EF09BF" w:rsidRPr="00630F29">
        <w:rPr>
          <w:rFonts w:ascii="Arial" w:hAnsi="Arial" w:cs="Arial"/>
        </w:rPr>
        <w:t>, which fulfils the WI objective while keeping the implementation and specification impacts minimized for RAN1 and other Working Groups.</w:t>
      </w:r>
    </w:p>
    <w:p w14:paraId="6F81D5C0" w14:textId="7DEE6D8A" w:rsidR="00F949E0" w:rsidRDefault="00F949E0" w:rsidP="00F949E0">
      <w:pPr>
        <w:pStyle w:val="Heading2"/>
      </w:pPr>
      <w:r>
        <w:t>2.1</w:t>
      </w:r>
      <w:r>
        <w:tab/>
        <w:t>Two-step PUR transmission in IDLE mode</w:t>
      </w:r>
    </w:p>
    <w:p w14:paraId="37535659" w14:textId="1A9ABA89" w:rsidR="002A1452" w:rsidRDefault="00630F29" w:rsidP="00D3112A">
      <w:pPr>
        <w:jc w:val="both"/>
        <w:rPr>
          <w:rFonts w:ascii="Arial" w:hAnsi="Arial" w:cs="Arial"/>
        </w:rPr>
      </w:pPr>
      <w:r>
        <w:rPr>
          <w:rFonts w:ascii="Arial" w:hAnsi="Arial" w:cs="Arial"/>
        </w:rPr>
        <w:t xml:space="preserve">To be able to transmit on pre-configured UL resources in IDLE mode, </w:t>
      </w:r>
      <w:r w:rsidR="00C36BB9">
        <w:rPr>
          <w:rFonts w:ascii="Arial" w:hAnsi="Arial" w:cs="Arial"/>
        </w:rPr>
        <w:t xml:space="preserve">the UE </w:t>
      </w:r>
      <w:r w:rsidR="001F395E">
        <w:rPr>
          <w:rFonts w:ascii="Arial" w:hAnsi="Arial" w:cs="Arial"/>
        </w:rPr>
        <w:t xml:space="preserve">has </w:t>
      </w:r>
      <w:r w:rsidR="00C36BB9">
        <w:rPr>
          <w:rFonts w:ascii="Arial" w:hAnsi="Arial" w:cs="Arial"/>
        </w:rPr>
        <w:t xml:space="preserve">to have </w:t>
      </w:r>
      <w:r w:rsidR="00E6180E">
        <w:rPr>
          <w:rFonts w:ascii="Arial" w:hAnsi="Arial" w:cs="Arial"/>
        </w:rPr>
        <w:t xml:space="preserve">acquired an </w:t>
      </w:r>
      <w:r w:rsidR="00E6180E" w:rsidRPr="00C324B1">
        <w:rPr>
          <w:rFonts w:ascii="Arial" w:hAnsi="Arial" w:cs="Arial"/>
          <w:u w:val="single"/>
        </w:rPr>
        <w:t>initial Timing Advance</w:t>
      </w:r>
      <w:r w:rsidR="00E6180E" w:rsidRPr="004E065F">
        <w:rPr>
          <w:rFonts w:ascii="Arial" w:hAnsi="Arial" w:cs="Arial"/>
        </w:rPr>
        <w:t xml:space="preserve"> (TA) </w:t>
      </w:r>
      <w:r w:rsidR="00E6180E">
        <w:rPr>
          <w:rFonts w:ascii="Arial" w:hAnsi="Arial" w:cs="Arial"/>
        </w:rPr>
        <w:t>and</w:t>
      </w:r>
      <w:r w:rsidR="00C36BB9">
        <w:rPr>
          <w:rFonts w:ascii="Arial" w:hAnsi="Arial" w:cs="Arial"/>
        </w:rPr>
        <w:t xml:space="preserve"> guaranteeing that it </w:t>
      </w:r>
      <w:r w:rsidR="00E6180E">
        <w:rPr>
          <w:rFonts w:ascii="Arial" w:hAnsi="Arial" w:cs="Arial"/>
        </w:rPr>
        <w:t xml:space="preserve">is still valid by the time the transmission on pre-configured UL </w:t>
      </w:r>
      <w:r w:rsidR="00536F16">
        <w:rPr>
          <w:rFonts w:ascii="Arial" w:hAnsi="Arial" w:cs="Arial"/>
        </w:rPr>
        <w:t xml:space="preserve">resources </w:t>
      </w:r>
      <w:r w:rsidR="00E6180E">
        <w:rPr>
          <w:rFonts w:ascii="Arial" w:hAnsi="Arial" w:cs="Arial"/>
        </w:rPr>
        <w:t xml:space="preserve">is intended to be performed. </w:t>
      </w:r>
      <w:r w:rsidR="00D030F7" w:rsidRPr="00D030F7">
        <w:rPr>
          <w:rFonts w:ascii="Arial" w:hAnsi="Arial" w:cs="Arial"/>
        </w:rPr>
        <w:t xml:space="preserve">The initial timing advance command </w:t>
      </w:r>
      <w:r w:rsidR="00DB560A">
        <w:rPr>
          <w:rFonts w:ascii="Arial" w:hAnsi="Arial" w:cs="Arial"/>
        </w:rPr>
        <w:t>(</w:t>
      </w:r>
      <w:r w:rsidR="00D030F7" w:rsidRPr="00D030F7">
        <w:rPr>
          <w:rFonts w:ascii="Arial" w:hAnsi="Arial" w:cs="Arial"/>
        </w:rPr>
        <w:t>which represents the total distance between the UE and the cell</w:t>
      </w:r>
      <w:r w:rsidR="00B3359E">
        <w:rPr>
          <w:rFonts w:ascii="Arial" w:hAnsi="Arial" w:cs="Arial"/>
        </w:rPr>
        <w:t>)</w:t>
      </w:r>
      <w:r w:rsidR="00A30A03">
        <w:rPr>
          <w:rFonts w:ascii="Arial" w:hAnsi="Arial" w:cs="Arial"/>
        </w:rPr>
        <w:t xml:space="preserve"> is signa</w:t>
      </w:r>
      <w:r w:rsidR="003D5C41">
        <w:rPr>
          <w:rFonts w:ascii="Arial" w:hAnsi="Arial" w:cs="Arial"/>
        </w:rPr>
        <w:t>l</w:t>
      </w:r>
      <w:r w:rsidR="00A30A03">
        <w:rPr>
          <w:rFonts w:ascii="Arial" w:hAnsi="Arial" w:cs="Arial"/>
        </w:rPr>
        <w:t>led</w:t>
      </w:r>
      <w:r w:rsidR="00D030F7" w:rsidRPr="00D030F7">
        <w:rPr>
          <w:rFonts w:ascii="Arial" w:hAnsi="Arial" w:cs="Arial"/>
        </w:rPr>
        <w:t xml:space="preserve"> in the </w:t>
      </w:r>
      <w:r w:rsidR="00512FDE">
        <w:rPr>
          <w:rFonts w:ascii="Arial" w:hAnsi="Arial" w:cs="Arial"/>
        </w:rPr>
        <w:t>“</w:t>
      </w:r>
      <w:r w:rsidR="001438FE">
        <w:rPr>
          <w:rFonts w:ascii="Arial" w:hAnsi="Arial" w:cs="Arial"/>
        </w:rPr>
        <w:t>Random Access Response</w:t>
      </w:r>
      <w:r w:rsidR="00512FDE">
        <w:rPr>
          <w:rFonts w:ascii="Arial" w:hAnsi="Arial" w:cs="Arial"/>
        </w:rPr>
        <w:t>”</w:t>
      </w:r>
      <w:r w:rsidR="001438FE">
        <w:rPr>
          <w:rFonts w:ascii="Arial" w:hAnsi="Arial" w:cs="Arial"/>
        </w:rPr>
        <w:t xml:space="preserve"> or </w:t>
      </w:r>
      <w:r w:rsidR="00512FDE">
        <w:rPr>
          <w:rFonts w:ascii="Arial" w:hAnsi="Arial" w:cs="Arial"/>
        </w:rPr>
        <w:t>“</w:t>
      </w:r>
      <w:r w:rsidR="001438FE">
        <w:rPr>
          <w:rFonts w:ascii="Arial" w:hAnsi="Arial" w:cs="Arial"/>
        </w:rPr>
        <w:t>RAR</w:t>
      </w:r>
      <w:r w:rsidR="00512FDE">
        <w:rPr>
          <w:rFonts w:ascii="Arial" w:hAnsi="Arial" w:cs="Arial"/>
        </w:rPr>
        <w:t>”</w:t>
      </w:r>
      <w:r w:rsidR="005A514C">
        <w:rPr>
          <w:rFonts w:ascii="Arial" w:hAnsi="Arial" w:cs="Arial"/>
        </w:rPr>
        <w:t>.</w:t>
      </w:r>
      <w:r w:rsidR="00D030F7" w:rsidRPr="00D030F7">
        <w:rPr>
          <w:rFonts w:ascii="Arial" w:hAnsi="Arial" w:cs="Arial"/>
        </w:rPr>
        <w:t xml:space="preserve"> </w:t>
      </w:r>
      <w:r w:rsidR="005A514C">
        <w:rPr>
          <w:rFonts w:ascii="Arial" w:hAnsi="Arial" w:cs="Arial"/>
        </w:rPr>
        <w:t>T</w:t>
      </w:r>
      <w:r w:rsidR="00D030F7" w:rsidRPr="00D030F7">
        <w:rPr>
          <w:rFonts w:ascii="Arial" w:hAnsi="Arial" w:cs="Arial"/>
        </w:rPr>
        <w:t>hereafter, once the UE has entered into connected mode</w:t>
      </w:r>
      <w:r w:rsidR="005A514C">
        <w:rPr>
          <w:rFonts w:ascii="Arial" w:hAnsi="Arial" w:cs="Arial"/>
        </w:rPr>
        <w:t>,</w:t>
      </w:r>
      <w:r w:rsidR="00D030F7" w:rsidRPr="00D030F7">
        <w:rPr>
          <w:rFonts w:ascii="Arial" w:hAnsi="Arial" w:cs="Arial"/>
        </w:rPr>
        <w:t xml:space="preserve"> the TA can be adjusted by advancing or delaying the uplink transmission timing.</w:t>
      </w:r>
    </w:p>
    <w:p w14:paraId="19BCD942" w14:textId="320942E6" w:rsidR="00C36BB9" w:rsidRDefault="00C36BB9" w:rsidP="00E21AC7">
      <w:pPr>
        <w:pStyle w:val="Observation"/>
        <w:ind w:left="1701" w:hanging="1701"/>
      </w:pPr>
      <w:bookmarkStart w:id="8" w:name="_Toc525929278"/>
      <w:r>
        <w:rPr>
          <w:rFonts w:cs="Arial"/>
        </w:rPr>
        <w:t>To be able to transmit on pre-configured UL resources in IDLE mode, the UE ha</w:t>
      </w:r>
      <w:r w:rsidR="006535EC">
        <w:rPr>
          <w:rFonts w:cs="Arial"/>
        </w:rPr>
        <w:t>s</w:t>
      </w:r>
      <w:r>
        <w:rPr>
          <w:rFonts w:cs="Arial"/>
        </w:rPr>
        <w:t xml:space="preserve"> to have acquired an </w:t>
      </w:r>
      <w:r w:rsidRPr="00C324B1">
        <w:rPr>
          <w:rFonts w:cs="Arial"/>
          <w:u w:val="single"/>
        </w:rPr>
        <w:t>initial Timing Advance</w:t>
      </w:r>
      <w:r w:rsidRPr="004E065F">
        <w:rPr>
          <w:rFonts w:cs="Arial"/>
        </w:rPr>
        <w:t xml:space="preserve"> (TA) </w:t>
      </w:r>
      <w:r>
        <w:rPr>
          <w:rFonts w:cs="Arial"/>
        </w:rPr>
        <w:t xml:space="preserve">and </w:t>
      </w:r>
      <w:r w:rsidR="005821DA">
        <w:rPr>
          <w:rFonts w:cs="Arial"/>
        </w:rPr>
        <w:t>it has to be ensured</w:t>
      </w:r>
      <w:r>
        <w:rPr>
          <w:rFonts w:cs="Arial"/>
        </w:rPr>
        <w:t xml:space="preserve"> that it is still valid by the time the transmission on pre-configured UL is to be performed</w:t>
      </w:r>
      <w:r w:rsidR="00A30A03">
        <w:rPr>
          <w:rFonts w:cs="Arial"/>
        </w:rPr>
        <w:t>.</w:t>
      </w:r>
      <w:bookmarkEnd w:id="8"/>
    </w:p>
    <w:p w14:paraId="367D2544" w14:textId="19278087" w:rsidR="00BD287B" w:rsidRDefault="004E065F" w:rsidP="00D3112A">
      <w:pPr>
        <w:jc w:val="both"/>
        <w:rPr>
          <w:rFonts w:ascii="Arial" w:hAnsi="Arial" w:cs="Arial"/>
        </w:rPr>
      </w:pPr>
      <w:r>
        <w:rPr>
          <w:rFonts w:ascii="Arial" w:hAnsi="Arial" w:cs="Arial"/>
        </w:rPr>
        <w:t>The above indicates that the first</w:t>
      </w:r>
      <w:r w:rsidR="00E30F36">
        <w:rPr>
          <w:rFonts w:ascii="Arial" w:hAnsi="Arial" w:cs="Arial"/>
        </w:rPr>
        <w:t xml:space="preserve"> </w:t>
      </w:r>
      <w:r>
        <w:rPr>
          <w:rFonts w:ascii="Arial" w:hAnsi="Arial" w:cs="Arial"/>
        </w:rPr>
        <w:t xml:space="preserve">step for a UE that intends to transmit in pre-configured UL resources is to acquire an initial TA, which can be </w:t>
      </w:r>
      <w:r w:rsidR="00241B53">
        <w:rPr>
          <w:rFonts w:ascii="Arial" w:hAnsi="Arial" w:cs="Arial"/>
        </w:rPr>
        <w:t>obtain</w:t>
      </w:r>
      <w:r>
        <w:rPr>
          <w:rFonts w:ascii="Arial" w:hAnsi="Arial" w:cs="Arial"/>
        </w:rPr>
        <w:t xml:space="preserve">ed by following the legacy </w:t>
      </w:r>
      <w:r w:rsidR="006B6B5F">
        <w:rPr>
          <w:rFonts w:ascii="Arial" w:hAnsi="Arial" w:cs="Arial"/>
        </w:rPr>
        <w:t>connection establishment</w:t>
      </w:r>
      <w:r>
        <w:rPr>
          <w:rFonts w:ascii="Arial" w:hAnsi="Arial" w:cs="Arial"/>
        </w:rPr>
        <w:t xml:space="preserve">. </w:t>
      </w:r>
      <w:bookmarkStart w:id="9" w:name="_Hlk523950301"/>
      <w:r>
        <w:rPr>
          <w:rFonts w:ascii="Arial" w:hAnsi="Arial" w:cs="Arial"/>
        </w:rPr>
        <w:t>As a second</w:t>
      </w:r>
      <w:r w:rsidR="0046194E">
        <w:rPr>
          <w:rFonts w:ascii="Arial" w:hAnsi="Arial" w:cs="Arial"/>
        </w:rPr>
        <w:t xml:space="preserve"> </w:t>
      </w:r>
      <w:r>
        <w:rPr>
          <w:rFonts w:ascii="Arial" w:hAnsi="Arial" w:cs="Arial"/>
        </w:rPr>
        <w:t>step,</w:t>
      </w:r>
      <w:r w:rsidR="00A30A03">
        <w:rPr>
          <w:rFonts w:ascii="Arial" w:hAnsi="Arial" w:cs="Arial"/>
        </w:rPr>
        <w:t xml:space="preserve"> and</w:t>
      </w:r>
      <w:r>
        <w:rPr>
          <w:rFonts w:ascii="Arial" w:hAnsi="Arial" w:cs="Arial"/>
        </w:rPr>
        <w:t xml:space="preserve"> for later occasions </w:t>
      </w:r>
      <w:r w:rsidR="00400B46">
        <w:rPr>
          <w:rFonts w:ascii="Arial" w:hAnsi="Arial" w:cs="Arial"/>
        </w:rPr>
        <w:t xml:space="preserve">in IDLE mode, </w:t>
      </w:r>
      <w:r w:rsidR="006B6B5F">
        <w:rPr>
          <w:rFonts w:ascii="Arial" w:hAnsi="Arial" w:cs="Arial"/>
        </w:rPr>
        <w:t xml:space="preserve">the UE </w:t>
      </w:r>
      <w:r w:rsidR="00E6180E">
        <w:rPr>
          <w:rFonts w:ascii="Arial" w:hAnsi="Arial" w:cs="Arial"/>
        </w:rPr>
        <w:t>might benefit from transmitting on pre-configured UL</w:t>
      </w:r>
      <w:r>
        <w:rPr>
          <w:rFonts w:ascii="Arial" w:hAnsi="Arial" w:cs="Arial"/>
        </w:rPr>
        <w:t xml:space="preserve"> resources </w:t>
      </w:r>
      <w:r w:rsidRPr="004E065F">
        <w:rPr>
          <w:rFonts w:ascii="Arial" w:hAnsi="Arial" w:cs="Arial"/>
        </w:rPr>
        <w:t xml:space="preserve">if the network has authorized </w:t>
      </w:r>
      <w:r w:rsidR="00182568">
        <w:rPr>
          <w:rFonts w:ascii="Arial" w:hAnsi="Arial" w:cs="Arial"/>
        </w:rPr>
        <w:t xml:space="preserve">it </w:t>
      </w:r>
      <w:r w:rsidR="00400B46">
        <w:rPr>
          <w:rFonts w:ascii="Arial" w:hAnsi="Arial" w:cs="Arial"/>
        </w:rPr>
        <w:t>to do so</w:t>
      </w:r>
      <w:r w:rsidR="00C5248C">
        <w:rPr>
          <w:rFonts w:ascii="Arial" w:hAnsi="Arial" w:cs="Arial"/>
        </w:rPr>
        <w:t>,</w:t>
      </w:r>
      <w:r w:rsidR="00400B46">
        <w:rPr>
          <w:rFonts w:ascii="Arial" w:hAnsi="Arial" w:cs="Arial"/>
        </w:rPr>
        <w:t xml:space="preserve"> and the TA</w:t>
      </w:r>
      <w:r w:rsidR="00182568">
        <w:rPr>
          <w:rFonts w:ascii="Arial" w:hAnsi="Arial" w:cs="Arial"/>
        </w:rPr>
        <w:t xml:space="preserve"> it holds</w:t>
      </w:r>
      <w:r w:rsidR="00400B46">
        <w:rPr>
          <w:rFonts w:ascii="Arial" w:hAnsi="Arial" w:cs="Arial"/>
        </w:rPr>
        <w:t xml:space="preserve"> is still deemed to be</w:t>
      </w:r>
      <w:r w:rsidRPr="004E065F">
        <w:rPr>
          <w:rFonts w:ascii="Arial" w:hAnsi="Arial" w:cs="Arial"/>
        </w:rPr>
        <w:t xml:space="preserve"> valid</w:t>
      </w:r>
      <w:bookmarkEnd w:id="9"/>
      <w:r w:rsidRPr="004E065F">
        <w:rPr>
          <w:rFonts w:ascii="Arial" w:hAnsi="Arial" w:cs="Arial"/>
        </w:rPr>
        <w:t>.</w:t>
      </w:r>
      <w:r w:rsidR="002577FB">
        <w:rPr>
          <w:rFonts w:ascii="Arial" w:hAnsi="Arial" w:cs="Arial"/>
        </w:rPr>
        <w:t xml:space="preserve"> </w:t>
      </w:r>
      <w:r w:rsidR="00BD287B">
        <w:rPr>
          <w:rFonts w:ascii="Arial" w:hAnsi="Arial" w:cs="Arial"/>
        </w:rPr>
        <w:t xml:space="preserve">Table </w:t>
      </w:r>
      <w:r w:rsidR="008D33AC">
        <w:rPr>
          <w:rFonts w:ascii="Arial" w:hAnsi="Arial" w:cs="Arial"/>
        </w:rPr>
        <w:t>1</w:t>
      </w:r>
      <w:r w:rsidR="00BD287B">
        <w:rPr>
          <w:rFonts w:ascii="Arial" w:hAnsi="Arial" w:cs="Arial"/>
        </w:rPr>
        <w:t xml:space="preserve"> provides an </w:t>
      </w:r>
      <w:r w:rsidR="000977A5">
        <w:rPr>
          <w:rFonts w:ascii="Arial" w:hAnsi="Arial" w:cs="Arial"/>
        </w:rPr>
        <w:t>example</w:t>
      </w:r>
      <w:r w:rsidR="000977A5" w:rsidRPr="00BD287B">
        <w:rPr>
          <w:rFonts w:ascii="Arial" w:hAnsi="Arial" w:cs="Arial"/>
        </w:rPr>
        <w:t xml:space="preserve"> </w:t>
      </w:r>
      <w:r w:rsidR="00602FE4">
        <w:rPr>
          <w:rFonts w:ascii="Arial" w:hAnsi="Arial" w:cs="Arial"/>
        </w:rPr>
        <w:t xml:space="preserve">of </w:t>
      </w:r>
      <w:bookmarkStart w:id="10" w:name="_Hlk523924403"/>
      <w:r w:rsidR="000977A5">
        <w:rPr>
          <w:rFonts w:ascii="Arial" w:hAnsi="Arial" w:cs="Arial"/>
        </w:rPr>
        <w:t xml:space="preserve">a </w:t>
      </w:r>
      <w:r w:rsidR="008D33AC" w:rsidRPr="008D33AC">
        <w:rPr>
          <w:rFonts w:ascii="Arial" w:hAnsi="Arial" w:cs="Arial"/>
        </w:rPr>
        <w:t>Two-step PUR transmission in IDLE mode</w:t>
      </w:r>
      <w:r w:rsidR="008D33AC">
        <w:rPr>
          <w:rFonts w:ascii="Arial" w:hAnsi="Arial" w:cs="Arial"/>
        </w:rPr>
        <w:t xml:space="preserve">, which is composed by the </w:t>
      </w:r>
      <w:r w:rsidR="00927AA6">
        <w:rPr>
          <w:rFonts w:ascii="Arial" w:hAnsi="Arial" w:cs="Arial"/>
        </w:rPr>
        <w:t xml:space="preserve">legacy </w:t>
      </w:r>
      <w:r w:rsidR="00602FE4">
        <w:rPr>
          <w:rFonts w:ascii="Arial" w:hAnsi="Arial" w:cs="Arial"/>
        </w:rPr>
        <w:t xml:space="preserve">sequence for initial access </w:t>
      </w:r>
      <w:r w:rsidR="004802B5">
        <w:rPr>
          <w:rFonts w:ascii="Arial" w:hAnsi="Arial" w:cs="Arial"/>
        </w:rPr>
        <w:t>followed by</w:t>
      </w:r>
      <w:r w:rsidR="00A52E5C">
        <w:rPr>
          <w:rFonts w:ascii="Arial" w:hAnsi="Arial" w:cs="Arial"/>
        </w:rPr>
        <w:t xml:space="preserve"> </w:t>
      </w:r>
      <w:r w:rsidR="00602FE4">
        <w:rPr>
          <w:rFonts w:ascii="Arial" w:hAnsi="Arial" w:cs="Arial"/>
        </w:rPr>
        <w:t xml:space="preserve">a PUR configuration </w:t>
      </w:r>
      <w:r w:rsidR="008D33AC">
        <w:rPr>
          <w:rFonts w:ascii="Arial" w:hAnsi="Arial" w:cs="Arial"/>
        </w:rPr>
        <w:t xml:space="preserve">in connected mode, </w:t>
      </w:r>
      <w:r w:rsidR="004802B5">
        <w:rPr>
          <w:rFonts w:ascii="Arial" w:hAnsi="Arial" w:cs="Arial"/>
        </w:rPr>
        <w:t>plus the actual</w:t>
      </w:r>
      <w:r w:rsidR="00602FE4">
        <w:rPr>
          <w:rFonts w:ascii="Arial" w:hAnsi="Arial" w:cs="Arial"/>
        </w:rPr>
        <w:t xml:space="preserve"> </w:t>
      </w:r>
      <w:r w:rsidR="008D33AC">
        <w:rPr>
          <w:rFonts w:ascii="Arial" w:hAnsi="Arial" w:cs="Arial"/>
        </w:rPr>
        <w:t xml:space="preserve">PUR </w:t>
      </w:r>
      <w:r w:rsidR="00602FE4">
        <w:rPr>
          <w:rFonts w:ascii="Arial" w:hAnsi="Arial" w:cs="Arial"/>
        </w:rPr>
        <w:t>transmission</w:t>
      </w:r>
      <w:r w:rsidR="00A52E5C">
        <w:rPr>
          <w:rFonts w:ascii="Arial" w:hAnsi="Arial" w:cs="Arial"/>
        </w:rPr>
        <w:t xml:space="preserve"> in idle mode</w:t>
      </w:r>
      <w:bookmarkEnd w:id="10"/>
      <w:r w:rsidR="00602FE4">
        <w:rPr>
          <w:rFonts w:ascii="Arial" w:hAnsi="Arial" w:cs="Arial"/>
        </w:rPr>
        <w:t>.</w:t>
      </w:r>
    </w:p>
    <w:p w14:paraId="2079CD73" w14:textId="4653D22A" w:rsidR="00DE5E41" w:rsidRDefault="00DE5E41" w:rsidP="00DE5E41">
      <w:pPr>
        <w:ind w:left="720"/>
        <w:jc w:val="center"/>
        <w:rPr>
          <w:b/>
          <w:bCs/>
          <w:sz w:val="16"/>
          <w:szCs w:val="16"/>
          <w:lang w:val="en-US" w:eastAsia="sv-SE"/>
        </w:rPr>
      </w:pPr>
      <w:r>
        <w:rPr>
          <w:b/>
          <w:bCs/>
          <w:sz w:val="16"/>
          <w:szCs w:val="16"/>
          <w:lang w:val="en-US"/>
        </w:rPr>
        <w:t xml:space="preserve">Table 1:  </w:t>
      </w:r>
      <w:r w:rsidRPr="00DE5E41">
        <w:rPr>
          <w:b/>
          <w:bCs/>
          <w:sz w:val="16"/>
          <w:szCs w:val="16"/>
          <w:lang w:val="en-US"/>
        </w:rPr>
        <w:t>two-step scheme for PUR transmissions in IDLE mode</w:t>
      </w:r>
    </w:p>
    <w:tbl>
      <w:tblPr>
        <w:tblStyle w:val="TableGrid"/>
        <w:tblW w:w="0" w:type="auto"/>
        <w:tblLook w:val="04A0" w:firstRow="1" w:lastRow="0" w:firstColumn="1" w:lastColumn="0" w:noHBand="0" w:noVBand="1"/>
      </w:tblPr>
      <w:tblGrid>
        <w:gridCol w:w="9629"/>
      </w:tblGrid>
      <w:tr w:rsidR="00DE5E41" w14:paraId="51DBA1D6" w14:textId="77777777" w:rsidTr="00DE5E41">
        <w:tc>
          <w:tcPr>
            <w:tcW w:w="9629" w:type="dxa"/>
          </w:tcPr>
          <w:p w14:paraId="10A122D9" w14:textId="77777777" w:rsidR="00DE5E41" w:rsidRDefault="00DE5E41" w:rsidP="00DE5E41">
            <w:pPr>
              <w:jc w:val="both"/>
              <w:rPr>
                <w:rFonts w:ascii="Arial" w:hAnsi="Arial" w:cs="Arial"/>
              </w:rPr>
            </w:pPr>
            <w:r>
              <w:rPr>
                <w:rFonts w:ascii="Arial" w:hAnsi="Arial" w:cs="Arial"/>
              </w:rPr>
              <w:t>Step-1: Legacy Connection Establishment + PUR configuration in RRC connected</w:t>
            </w:r>
          </w:p>
          <w:p w14:paraId="134B742F" w14:textId="0F97D942" w:rsidR="00DE5E41" w:rsidRDefault="00D91F7D" w:rsidP="00DE5E41">
            <w:pPr>
              <w:jc w:val="center"/>
              <w:rPr>
                <w:rFonts w:eastAsia="Times New Roman"/>
                <w:sz w:val="20"/>
                <w:szCs w:val="20"/>
                <w:lang w:val="en-GB"/>
              </w:rPr>
            </w:pPr>
            <w:r>
              <w:rPr>
                <w:noProof/>
              </w:rPr>
              <w:drawing>
                <wp:inline distT="0" distB="0" distL="0" distR="0" wp14:anchorId="20FA5C30" wp14:editId="519B43B5">
                  <wp:extent cx="4903470" cy="289802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71328" cy="2938131"/>
                          </a:xfrm>
                          <a:prstGeom prst="rect">
                            <a:avLst/>
                          </a:prstGeom>
                          <a:noFill/>
                        </pic:spPr>
                      </pic:pic>
                    </a:graphicData>
                  </a:graphic>
                </wp:inline>
              </w:drawing>
            </w:r>
          </w:p>
          <w:p w14:paraId="50B4F56E" w14:textId="77777777" w:rsidR="00DE5E41" w:rsidRPr="000977A5" w:rsidRDefault="00DE5E41" w:rsidP="00DE5E41">
            <w:pPr>
              <w:rPr>
                <w:rFonts w:ascii="Arial" w:hAnsi="Arial" w:cs="Arial"/>
                <w:sz w:val="24"/>
                <w:shd w:val="clear" w:color="auto" w:fill="FFFF00"/>
              </w:rPr>
            </w:pPr>
            <w:r w:rsidRPr="000977A5">
              <w:rPr>
                <w:rFonts w:ascii="Arial" w:eastAsia="Times New Roman" w:hAnsi="Arial" w:cs="Arial"/>
                <w:szCs w:val="20"/>
                <w:lang w:val="en-GB"/>
              </w:rPr>
              <w:lastRenderedPageBreak/>
              <w:t>S</w:t>
            </w:r>
            <w:r>
              <w:rPr>
                <w:rFonts w:ascii="Arial" w:eastAsia="Times New Roman" w:hAnsi="Arial" w:cs="Arial"/>
                <w:szCs w:val="20"/>
                <w:lang w:val="en-GB"/>
              </w:rPr>
              <w:t>tep-2: TA validity + PUR transmission</w:t>
            </w:r>
          </w:p>
          <w:p w14:paraId="7850E12E" w14:textId="0E49DB58" w:rsidR="00DE5E41" w:rsidRDefault="00A711E9" w:rsidP="00DE5E41">
            <w:pPr>
              <w:jc w:val="center"/>
              <w:rPr>
                <w:rFonts w:ascii="Arial" w:hAnsi="Arial" w:cs="Arial"/>
                <w:lang w:val="en-US"/>
              </w:rPr>
            </w:pPr>
            <w:r>
              <w:rPr>
                <w:rFonts w:ascii="Arial" w:hAnsi="Arial" w:cs="Arial"/>
                <w:noProof/>
                <w:lang w:val="en-US"/>
              </w:rPr>
              <w:drawing>
                <wp:inline distT="0" distB="0" distL="0" distR="0" wp14:anchorId="3F56D91A" wp14:editId="044A5D7D">
                  <wp:extent cx="5020280" cy="19847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88840" cy="2011804"/>
                          </a:xfrm>
                          <a:prstGeom prst="rect">
                            <a:avLst/>
                          </a:prstGeom>
                          <a:noFill/>
                        </pic:spPr>
                      </pic:pic>
                    </a:graphicData>
                  </a:graphic>
                </wp:inline>
              </w:drawing>
            </w:r>
          </w:p>
        </w:tc>
      </w:tr>
    </w:tbl>
    <w:p w14:paraId="367CACF0" w14:textId="77777777" w:rsidR="00880AD1" w:rsidRPr="00DE5E41" w:rsidRDefault="00880AD1" w:rsidP="00D3112A">
      <w:pPr>
        <w:jc w:val="both"/>
        <w:rPr>
          <w:rFonts w:ascii="Arial" w:hAnsi="Arial" w:cs="Arial"/>
          <w:lang w:val="en-US"/>
        </w:rPr>
      </w:pPr>
    </w:p>
    <w:p w14:paraId="23088885" w14:textId="277177DC" w:rsidR="002063C2" w:rsidRDefault="00D77549" w:rsidP="00D96A17">
      <w:pPr>
        <w:jc w:val="both"/>
        <w:rPr>
          <w:rFonts w:ascii="Arial" w:hAnsi="Arial" w:cs="Arial"/>
        </w:rPr>
      </w:pPr>
      <w:r>
        <w:rPr>
          <w:rFonts w:ascii="Arial" w:hAnsi="Arial" w:cs="Arial"/>
        </w:rPr>
        <w:t xml:space="preserve">The </w:t>
      </w:r>
      <w:bookmarkStart w:id="11" w:name="_Hlk525598141"/>
      <w:r>
        <w:rPr>
          <w:rFonts w:ascii="Arial" w:hAnsi="Arial" w:cs="Arial"/>
        </w:rPr>
        <w:t xml:space="preserve">two-step scheme for </w:t>
      </w:r>
      <w:r w:rsidRPr="00D77549">
        <w:rPr>
          <w:rFonts w:ascii="Arial" w:hAnsi="Arial" w:cs="Arial"/>
        </w:rPr>
        <w:t>PUR transmission</w:t>
      </w:r>
      <w:r>
        <w:rPr>
          <w:rFonts w:ascii="Arial" w:hAnsi="Arial" w:cs="Arial"/>
        </w:rPr>
        <w:t>s</w:t>
      </w:r>
      <w:r w:rsidRPr="00D77549">
        <w:rPr>
          <w:rFonts w:ascii="Arial" w:hAnsi="Arial" w:cs="Arial"/>
        </w:rPr>
        <w:t xml:space="preserve"> in IDLE mode</w:t>
      </w:r>
      <w:bookmarkEnd w:id="11"/>
      <w:r w:rsidRPr="00D77549">
        <w:rPr>
          <w:rFonts w:ascii="Arial" w:hAnsi="Arial" w:cs="Arial"/>
        </w:rPr>
        <w:t xml:space="preserve"> </w:t>
      </w:r>
      <w:r>
        <w:rPr>
          <w:rFonts w:ascii="Arial" w:hAnsi="Arial" w:cs="Arial"/>
        </w:rPr>
        <w:t xml:space="preserve">is summarized below, </w:t>
      </w:r>
      <w:r w:rsidR="00245A3C">
        <w:rPr>
          <w:rFonts w:ascii="Arial" w:hAnsi="Arial" w:cs="Arial"/>
        </w:rPr>
        <w:t>highlighting</w:t>
      </w:r>
      <w:r>
        <w:rPr>
          <w:rFonts w:ascii="Arial" w:hAnsi="Arial" w:cs="Arial"/>
        </w:rPr>
        <w:t xml:space="preserve"> in green the new potential additions used by PUR:</w:t>
      </w:r>
    </w:p>
    <w:p w14:paraId="239DCFBC" w14:textId="78B119F6" w:rsidR="002063C2" w:rsidRPr="00221D68" w:rsidRDefault="002063C2" w:rsidP="002063C2">
      <w:pPr>
        <w:jc w:val="both"/>
        <w:rPr>
          <w:rFonts w:ascii="Arial" w:hAnsi="Arial" w:cs="Arial"/>
          <w:b/>
          <w:sz w:val="18"/>
          <w:szCs w:val="14"/>
        </w:rPr>
      </w:pPr>
      <w:r>
        <w:rPr>
          <w:rFonts w:ascii="Arial" w:hAnsi="Arial" w:cs="Arial"/>
          <w:b/>
          <w:sz w:val="18"/>
          <w:szCs w:val="14"/>
        </w:rPr>
        <w:t xml:space="preserve">Step-1: </w:t>
      </w:r>
      <w:r w:rsidRPr="00602FA7">
        <w:rPr>
          <w:rFonts w:ascii="Arial" w:hAnsi="Arial" w:cs="Arial"/>
          <w:b/>
          <w:sz w:val="18"/>
          <w:szCs w:val="14"/>
        </w:rPr>
        <w:t>Initial TA acquisition</w:t>
      </w:r>
      <w:r>
        <w:rPr>
          <w:rFonts w:ascii="Arial" w:hAnsi="Arial" w:cs="Arial"/>
          <w:b/>
          <w:sz w:val="18"/>
          <w:szCs w:val="14"/>
        </w:rPr>
        <w:t xml:space="preserve"> </w:t>
      </w:r>
      <w:r w:rsidRPr="00602FA7">
        <w:rPr>
          <w:rFonts w:ascii="Arial" w:hAnsi="Arial" w:cs="Arial"/>
          <w:b/>
          <w:sz w:val="18"/>
          <w:szCs w:val="14"/>
        </w:rPr>
        <w:t>and pr</w:t>
      </w:r>
      <w:r w:rsidR="00DE5E41">
        <w:rPr>
          <w:rFonts w:ascii="Arial" w:hAnsi="Arial" w:cs="Arial"/>
          <w:b/>
          <w:sz w:val="18"/>
          <w:szCs w:val="14"/>
        </w:rPr>
        <w:t>e-configuration of UL resources</w:t>
      </w:r>
      <w:r>
        <w:rPr>
          <w:rFonts w:ascii="Arial" w:hAnsi="Arial" w:cs="Arial"/>
          <w:b/>
          <w:sz w:val="18"/>
          <w:szCs w:val="14"/>
        </w:rPr>
        <w:t>.</w:t>
      </w:r>
    </w:p>
    <w:p w14:paraId="545061C9" w14:textId="1A559E69" w:rsidR="002063C2" w:rsidRPr="007C71FD" w:rsidRDefault="002063C2" w:rsidP="00D9143D">
      <w:pPr>
        <w:pStyle w:val="Pa10"/>
        <w:numPr>
          <w:ilvl w:val="0"/>
          <w:numId w:val="28"/>
        </w:numPr>
        <w:ind w:right="200"/>
        <w:jc w:val="both"/>
        <w:rPr>
          <w:rFonts w:ascii="Arial" w:hAnsi="Arial" w:cs="Arial"/>
          <w:color w:val="000000"/>
          <w:sz w:val="18"/>
          <w:szCs w:val="14"/>
        </w:rPr>
      </w:pPr>
      <w:r w:rsidRPr="00221D68">
        <w:rPr>
          <w:rFonts w:ascii="Arial" w:hAnsi="Arial" w:cs="Arial"/>
          <w:sz w:val="18"/>
          <w:szCs w:val="14"/>
        </w:rPr>
        <w:t xml:space="preserve">The </w:t>
      </w:r>
      <w:r w:rsidR="007C71FD">
        <w:rPr>
          <w:rFonts w:ascii="Arial" w:hAnsi="Arial" w:cs="Arial"/>
          <w:color w:val="000000"/>
          <w:sz w:val="18"/>
          <w:szCs w:val="14"/>
        </w:rPr>
        <w:t>legacy connection establishment is re-used.</w:t>
      </w:r>
      <w:r w:rsidRPr="00221D68">
        <w:rPr>
          <w:rFonts w:ascii="Arial" w:hAnsi="Arial" w:cs="Arial"/>
          <w:color w:val="000000"/>
          <w:sz w:val="18"/>
          <w:szCs w:val="14"/>
        </w:rPr>
        <w:t xml:space="preserve"> </w:t>
      </w:r>
      <w:r w:rsidR="007C71FD">
        <w:rPr>
          <w:rFonts w:ascii="Arial" w:hAnsi="Arial" w:cs="Arial"/>
          <w:color w:val="00B050"/>
          <w:sz w:val="18"/>
          <w:szCs w:val="14"/>
        </w:rPr>
        <w:t>From Msg2, the initial</w:t>
      </w:r>
      <w:r w:rsidRPr="007C71FD">
        <w:rPr>
          <w:rFonts w:ascii="Arial" w:hAnsi="Arial" w:cs="Arial"/>
          <w:color w:val="00B050"/>
          <w:sz w:val="18"/>
          <w:szCs w:val="14"/>
        </w:rPr>
        <w:t xml:space="preserve"> TA is stored to be used for possible subsequent transmissions on pre-configured UL resources.</w:t>
      </w:r>
    </w:p>
    <w:p w14:paraId="2AC433FD" w14:textId="77777777" w:rsidR="002063C2" w:rsidRPr="00221D68" w:rsidRDefault="002063C2" w:rsidP="00D9143D">
      <w:pPr>
        <w:jc w:val="both"/>
        <w:rPr>
          <w:lang w:val="en-US" w:eastAsia="en-GB"/>
        </w:rPr>
      </w:pPr>
    </w:p>
    <w:p w14:paraId="721DB8E2" w14:textId="3E1B8F60" w:rsidR="002063C2" w:rsidRPr="00FE6780" w:rsidRDefault="007C71FD" w:rsidP="00D91F7D">
      <w:pPr>
        <w:pStyle w:val="ListParagraph"/>
        <w:numPr>
          <w:ilvl w:val="0"/>
          <w:numId w:val="28"/>
        </w:numPr>
        <w:jc w:val="both"/>
        <w:textAlignment w:val="auto"/>
        <w:rPr>
          <w:rFonts w:ascii="Arial" w:hAnsi="Arial" w:cs="Arial"/>
          <w:sz w:val="18"/>
          <w:szCs w:val="14"/>
        </w:rPr>
      </w:pPr>
      <w:r w:rsidRPr="007C71FD">
        <w:rPr>
          <w:rFonts w:ascii="Arial" w:hAnsi="Arial" w:cs="Arial"/>
          <w:color w:val="00B050"/>
          <w:sz w:val="18"/>
          <w:szCs w:val="14"/>
          <w:lang w:val="en-US"/>
        </w:rPr>
        <w:t xml:space="preserve">In RRC CONNECTED, </w:t>
      </w:r>
      <w:r w:rsidR="002063C2">
        <w:rPr>
          <w:rFonts w:ascii="Arial" w:hAnsi="Arial" w:cs="Arial"/>
          <w:color w:val="00B050"/>
          <w:sz w:val="18"/>
          <w:szCs w:val="14"/>
        </w:rPr>
        <w:t>T</w:t>
      </w:r>
      <w:r w:rsidR="002063C2" w:rsidRPr="00246E08">
        <w:rPr>
          <w:rFonts w:ascii="Arial" w:hAnsi="Arial" w:cs="Arial"/>
          <w:color w:val="00B050"/>
          <w:sz w:val="18"/>
          <w:szCs w:val="14"/>
          <w:lang w:val="en-US"/>
        </w:rPr>
        <w:t>he</w:t>
      </w:r>
      <w:r>
        <w:rPr>
          <w:rFonts w:ascii="Arial" w:hAnsi="Arial" w:cs="Arial"/>
          <w:color w:val="00B050"/>
          <w:sz w:val="18"/>
          <w:szCs w:val="14"/>
          <w:lang w:val="en-US"/>
        </w:rPr>
        <w:t xml:space="preserve"> </w:t>
      </w:r>
      <w:r w:rsidR="00436D80">
        <w:rPr>
          <w:rFonts w:ascii="Arial" w:hAnsi="Arial" w:cs="Arial"/>
          <w:color w:val="00B050"/>
          <w:sz w:val="18"/>
          <w:szCs w:val="14"/>
          <w:lang w:val="en-US"/>
        </w:rPr>
        <w:t xml:space="preserve">UE obtains </w:t>
      </w:r>
      <w:r w:rsidR="00B30CA5">
        <w:rPr>
          <w:rFonts w:ascii="Arial" w:hAnsi="Arial" w:cs="Arial"/>
          <w:color w:val="00B050"/>
          <w:sz w:val="18"/>
          <w:szCs w:val="14"/>
          <w:lang w:val="en-US"/>
        </w:rPr>
        <w:t>a</w:t>
      </w:r>
      <w:r w:rsidR="009B2537">
        <w:rPr>
          <w:rFonts w:ascii="Arial" w:hAnsi="Arial" w:cs="Arial"/>
          <w:color w:val="00B050"/>
          <w:sz w:val="18"/>
          <w:szCs w:val="14"/>
          <w:lang w:val="en-US"/>
        </w:rPr>
        <w:t xml:space="preserve"> </w:t>
      </w:r>
      <w:r>
        <w:rPr>
          <w:rFonts w:ascii="Arial" w:hAnsi="Arial" w:cs="Arial"/>
          <w:color w:val="00B050"/>
          <w:sz w:val="18"/>
          <w:szCs w:val="14"/>
          <w:lang w:val="en-US"/>
        </w:rPr>
        <w:t xml:space="preserve">PUR configuration </w:t>
      </w:r>
      <w:r w:rsidR="00D91F7D">
        <w:rPr>
          <w:rFonts w:ascii="Arial" w:hAnsi="Arial" w:cs="Arial"/>
          <w:color w:val="00B050"/>
          <w:sz w:val="18"/>
          <w:szCs w:val="14"/>
          <w:lang w:val="en-US"/>
        </w:rPr>
        <w:t xml:space="preserve">(e.g., including </w:t>
      </w:r>
      <w:r w:rsidR="00D91F7D" w:rsidRPr="00D91F7D">
        <w:rPr>
          <w:rFonts w:ascii="Arial" w:hAnsi="Arial" w:cs="Arial"/>
          <w:color w:val="00B050"/>
          <w:sz w:val="18"/>
          <w:szCs w:val="14"/>
          <w:lang w:val="en-US"/>
        </w:rPr>
        <w:t xml:space="preserve">PUR resource interval, </w:t>
      </w:r>
      <w:r w:rsidR="002E193C">
        <w:rPr>
          <w:rFonts w:ascii="Arial" w:hAnsi="Arial" w:cs="Arial"/>
          <w:color w:val="00B050"/>
          <w:sz w:val="18"/>
          <w:szCs w:val="14"/>
          <w:lang w:val="en-US"/>
        </w:rPr>
        <w:t xml:space="preserve">PUR </w:t>
      </w:r>
      <w:r w:rsidR="00D91F7D" w:rsidRPr="00D91F7D">
        <w:rPr>
          <w:rFonts w:ascii="Arial" w:hAnsi="Arial" w:cs="Arial"/>
          <w:color w:val="00B050"/>
          <w:sz w:val="18"/>
          <w:szCs w:val="14"/>
          <w:lang w:val="en-US"/>
        </w:rPr>
        <w:t>TBS, UL resource (e.g., PRB# or # of subcarriers), Modulation Scheme, PUR resource timer</w:t>
      </w:r>
      <w:r w:rsidR="00D91F7D">
        <w:rPr>
          <w:rFonts w:ascii="Arial" w:hAnsi="Arial" w:cs="Arial"/>
          <w:color w:val="00B050"/>
          <w:sz w:val="18"/>
          <w:szCs w:val="14"/>
          <w:lang w:val="en-US"/>
        </w:rPr>
        <w:t xml:space="preserve">) </w:t>
      </w:r>
      <w:r w:rsidR="00436D80">
        <w:rPr>
          <w:rFonts w:ascii="Arial" w:hAnsi="Arial" w:cs="Arial"/>
          <w:color w:val="00B050"/>
          <w:sz w:val="18"/>
          <w:szCs w:val="14"/>
          <w:lang w:val="en-US"/>
        </w:rPr>
        <w:t xml:space="preserve">via dedicated RRC signaling </w:t>
      </w:r>
      <w:r>
        <w:rPr>
          <w:rFonts w:ascii="Arial" w:hAnsi="Arial" w:cs="Arial"/>
          <w:color w:val="00B050"/>
          <w:sz w:val="18"/>
          <w:szCs w:val="14"/>
          <w:lang w:val="en-US"/>
        </w:rPr>
        <w:t>which may cons</w:t>
      </w:r>
      <w:r w:rsidR="00436D80">
        <w:rPr>
          <w:rFonts w:ascii="Arial" w:hAnsi="Arial" w:cs="Arial"/>
          <w:color w:val="00B050"/>
          <w:sz w:val="18"/>
          <w:szCs w:val="14"/>
          <w:lang w:val="en-US"/>
        </w:rPr>
        <w:t xml:space="preserve">ist of two configurable options depending on </w:t>
      </w:r>
      <w:r w:rsidR="00B24399">
        <w:rPr>
          <w:rFonts w:ascii="Arial" w:hAnsi="Arial" w:cs="Arial"/>
          <w:color w:val="00B050"/>
          <w:sz w:val="18"/>
          <w:szCs w:val="14"/>
          <w:lang w:val="en-US"/>
        </w:rPr>
        <w:t xml:space="preserve">the </w:t>
      </w:r>
      <w:r w:rsidR="00436D80">
        <w:rPr>
          <w:rFonts w:ascii="Arial" w:hAnsi="Arial" w:cs="Arial"/>
          <w:color w:val="00B050"/>
          <w:sz w:val="18"/>
          <w:szCs w:val="14"/>
          <w:lang w:val="en-US"/>
        </w:rPr>
        <w:t>traffic type intended to be served:</w:t>
      </w:r>
    </w:p>
    <w:p w14:paraId="1E8D27FC" w14:textId="77777777" w:rsidR="00FE6780" w:rsidRPr="00FE6780" w:rsidRDefault="00FE6780" w:rsidP="00FE6780">
      <w:pPr>
        <w:pStyle w:val="ListParagraph"/>
        <w:rPr>
          <w:rFonts w:ascii="Arial" w:hAnsi="Arial" w:cs="Arial"/>
          <w:sz w:val="18"/>
          <w:szCs w:val="14"/>
        </w:rPr>
      </w:pPr>
    </w:p>
    <w:p w14:paraId="3139A6FA" w14:textId="2B2289C2" w:rsidR="00FE6780" w:rsidRPr="00690D53" w:rsidRDefault="00FE6780" w:rsidP="00FE6780">
      <w:pPr>
        <w:pStyle w:val="ListParagraph"/>
        <w:numPr>
          <w:ilvl w:val="1"/>
          <w:numId w:val="28"/>
        </w:numPr>
        <w:jc w:val="both"/>
        <w:textAlignment w:val="auto"/>
        <w:rPr>
          <w:rFonts w:ascii="Arial" w:hAnsi="Arial" w:cs="Arial"/>
          <w:sz w:val="18"/>
          <w:szCs w:val="14"/>
        </w:rPr>
      </w:pPr>
      <w:r>
        <w:rPr>
          <w:rFonts w:ascii="Arial" w:hAnsi="Arial" w:cs="Arial"/>
          <w:color w:val="00B050"/>
          <w:sz w:val="18"/>
          <w:szCs w:val="14"/>
          <w:lang w:val="en-US"/>
        </w:rPr>
        <w:t xml:space="preserve">Re-occurring resource: This option would be used when dealing with </w:t>
      </w:r>
      <w:r w:rsidR="00866FC8">
        <w:rPr>
          <w:rFonts w:ascii="Arial" w:hAnsi="Arial" w:cs="Arial"/>
          <w:color w:val="00B050"/>
          <w:sz w:val="18"/>
          <w:szCs w:val="14"/>
          <w:lang w:val="en-US"/>
        </w:rPr>
        <w:t xml:space="preserve">periodic </w:t>
      </w:r>
      <w:r>
        <w:rPr>
          <w:rFonts w:ascii="Arial" w:hAnsi="Arial" w:cs="Arial"/>
          <w:color w:val="00B050"/>
          <w:sz w:val="18"/>
          <w:szCs w:val="14"/>
          <w:lang w:val="en-US"/>
        </w:rPr>
        <w:t xml:space="preserve">traffic, </w:t>
      </w:r>
      <w:r w:rsidR="002E193C">
        <w:rPr>
          <w:rFonts w:ascii="Arial" w:hAnsi="Arial" w:cs="Arial"/>
          <w:color w:val="00B050"/>
          <w:sz w:val="18"/>
          <w:szCs w:val="14"/>
          <w:lang w:val="en-US"/>
        </w:rPr>
        <w:t xml:space="preserve">where </w:t>
      </w:r>
      <w:r w:rsidR="00D91F7D">
        <w:rPr>
          <w:rFonts w:ascii="Arial" w:hAnsi="Arial" w:cs="Arial"/>
          <w:color w:val="00B050"/>
          <w:sz w:val="18"/>
          <w:szCs w:val="14"/>
          <w:lang w:val="en-US"/>
        </w:rPr>
        <w:t>the same PUR configuration is applied</w:t>
      </w:r>
      <w:r>
        <w:rPr>
          <w:rFonts w:ascii="Arial" w:hAnsi="Arial" w:cs="Arial"/>
          <w:color w:val="00B050"/>
          <w:sz w:val="18"/>
          <w:szCs w:val="14"/>
          <w:lang w:val="en-US"/>
        </w:rPr>
        <w:t xml:space="preserve"> on a periodic-basis.</w:t>
      </w:r>
    </w:p>
    <w:p w14:paraId="0BC7A435" w14:textId="77777777" w:rsidR="00FE6780" w:rsidRPr="00690D53" w:rsidRDefault="00FE6780" w:rsidP="00FE6780">
      <w:pPr>
        <w:pStyle w:val="ListParagraph"/>
        <w:ind w:left="1440"/>
        <w:jc w:val="both"/>
        <w:textAlignment w:val="auto"/>
        <w:rPr>
          <w:rFonts w:ascii="Arial" w:hAnsi="Arial" w:cs="Arial"/>
          <w:sz w:val="18"/>
          <w:szCs w:val="14"/>
        </w:rPr>
      </w:pPr>
    </w:p>
    <w:p w14:paraId="0324807A" w14:textId="5E2B1FAD" w:rsidR="00FE6780" w:rsidRPr="00436D80" w:rsidRDefault="00FE6780" w:rsidP="00FE6780">
      <w:pPr>
        <w:pStyle w:val="ListParagraph"/>
        <w:numPr>
          <w:ilvl w:val="2"/>
          <w:numId w:val="28"/>
        </w:numPr>
        <w:jc w:val="both"/>
        <w:textAlignment w:val="auto"/>
        <w:rPr>
          <w:rFonts w:ascii="Arial" w:hAnsi="Arial" w:cs="Arial"/>
          <w:sz w:val="18"/>
          <w:szCs w:val="14"/>
        </w:rPr>
      </w:pPr>
      <w:r>
        <w:rPr>
          <w:rFonts w:ascii="Arial" w:hAnsi="Arial" w:cs="Arial"/>
          <w:color w:val="00B050"/>
          <w:sz w:val="18"/>
          <w:szCs w:val="14"/>
          <w:lang w:val="en-US"/>
        </w:rPr>
        <w:t xml:space="preserve">A </w:t>
      </w:r>
      <w:r w:rsidR="00B24399">
        <w:rPr>
          <w:rFonts w:ascii="Arial" w:hAnsi="Arial" w:cs="Arial"/>
          <w:color w:val="00B050"/>
          <w:sz w:val="18"/>
          <w:szCs w:val="14"/>
          <w:lang w:val="en-US"/>
        </w:rPr>
        <w:t xml:space="preserve">PUR resource </w:t>
      </w:r>
      <w:r>
        <w:rPr>
          <w:rFonts w:ascii="Arial" w:hAnsi="Arial" w:cs="Arial"/>
          <w:color w:val="00B050"/>
          <w:sz w:val="18"/>
          <w:szCs w:val="14"/>
          <w:lang w:val="en-US"/>
        </w:rPr>
        <w:t xml:space="preserve">timer </w:t>
      </w:r>
      <w:r w:rsidR="00B24399">
        <w:rPr>
          <w:rFonts w:ascii="Arial" w:hAnsi="Arial" w:cs="Arial"/>
          <w:color w:val="00B050"/>
          <w:sz w:val="18"/>
          <w:szCs w:val="14"/>
          <w:lang w:val="en-US"/>
        </w:rPr>
        <w:t>is used to indicate</w:t>
      </w:r>
      <w:r>
        <w:rPr>
          <w:rFonts w:ascii="Arial" w:hAnsi="Arial" w:cs="Arial"/>
          <w:color w:val="00B050"/>
          <w:sz w:val="18"/>
          <w:szCs w:val="14"/>
          <w:lang w:val="en-US"/>
        </w:rPr>
        <w:t xml:space="preserve"> for how long time the </w:t>
      </w:r>
      <w:r w:rsidR="00741AC2">
        <w:rPr>
          <w:rFonts w:ascii="Arial" w:hAnsi="Arial" w:cs="Arial"/>
          <w:color w:val="00B050"/>
          <w:sz w:val="18"/>
          <w:szCs w:val="14"/>
          <w:lang w:val="en-US"/>
        </w:rPr>
        <w:t xml:space="preserve">UL </w:t>
      </w:r>
      <w:r>
        <w:rPr>
          <w:rFonts w:ascii="Arial" w:hAnsi="Arial" w:cs="Arial"/>
          <w:color w:val="00B050"/>
          <w:sz w:val="18"/>
          <w:szCs w:val="14"/>
          <w:lang w:val="en-US"/>
        </w:rPr>
        <w:t>resources are reserved, this is to avoid a potential waste of resources (e.g., in case the UE abandons the cell)</w:t>
      </w:r>
      <w:r w:rsidR="00B24399">
        <w:rPr>
          <w:rFonts w:ascii="Arial" w:hAnsi="Arial" w:cs="Arial"/>
          <w:color w:val="00B050"/>
          <w:sz w:val="18"/>
          <w:szCs w:val="14"/>
          <w:lang w:val="en-US"/>
        </w:rPr>
        <w:t>.</w:t>
      </w:r>
    </w:p>
    <w:p w14:paraId="2A618BE8" w14:textId="77777777" w:rsidR="00FE6780" w:rsidRPr="00436D80" w:rsidRDefault="00FE6780" w:rsidP="00FE6780">
      <w:pPr>
        <w:pStyle w:val="ListParagraph"/>
        <w:ind w:left="1440"/>
        <w:jc w:val="both"/>
        <w:textAlignment w:val="auto"/>
        <w:rPr>
          <w:rFonts w:ascii="Arial" w:hAnsi="Arial" w:cs="Arial"/>
          <w:sz w:val="18"/>
          <w:szCs w:val="14"/>
        </w:rPr>
      </w:pPr>
    </w:p>
    <w:p w14:paraId="0D82D825" w14:textId="373AAC69" w:rsidR="008D020B" w:rsidRDefault="00FE6780" w:rsidP="008D020B">
      <w:pPr>
        <w:pStyle w:val="ListParagraph"/>
        <w:numPr>
          <w:ilvl w:val="1"/>
          <w:numId w:val="28"/>
        </w:numPr>
        <w:jc w:val="both"/>
        <w:textAlignment w:val="auto"/>
        <w:rPr>
          <w:rFonts w:ascii="Arial" w:hAnsi="Arial" w:cs="Arial"/>
          <w:color w:val="00B050"/>
          <w:sz w:val="18"/>
          <w:szCs w:val="14"/>
          <w:lang w:val="en-US"/>
        </w:rPr>
      </w:pPr>
      <w:r>
        <w:rPr>
          <w:rFonts w:ascii="Arial" w:hAnsi="Arial" w:cs="Arial"/>
          <w:color w:val="00B050"/>
          <w:sz w:val="18"/>
          <w:szCs w:val="14"/>
          <w:lang w:val="en-US"/>
        </w:rPr>
        <w:t xml:space="preserve">Request per data transmission: This other option would be used when dealing with </w:t>
      </w:r>
      <w:r w:rsidR="00645D44">
        <w:rPr>
          <w:rFonts w:ascii="Arial" w:hAnsi="Arial" w:cs="Arial"/>
          <w:color w:val="00B050"/>
          <w:sz w:val="18"/>
          <w:szCs w:val="14"/>
          <w:lang w:val="en-US"/>
        </w:rPr>
        <w:t>irregular data</w:t>
      </w:r>
      <w:r>
        <w:rPr>
          <w:rFonts w:ascii="Arial" w:hAnsi="Arial" w:cs="Arial"/>
          <w:color w:val="00B050"/>
          <w:sz w:val="18"/>
          <w:szCs w:val="14"/>
          <w:lang w:val="en-US"/>
        </w:rPr>
        <w:t xml:space="preserve"> traffic, </w:t>
      </w:r>
      <w:r w:rsidR="002E193C">
        <w:rPr>
          <w:rFonts w:ascii="Arial" w:hAnsi="Arial" w:cs="Arial"/>
          <w:color w:val="00B050"/>
          <w:sz w:val="18"/>
          <w:szCs w:val="14"/>
          <w:lang w:val="en-US"/>
        </w:rPr>
        <w:t>in this case</w:t>
      </w:r>
      <w:r>
        <w:rPr>
          <w:rFonts w:ascii="Arial" w:hAnsi="Arial" w:cs="Arial"/>
          <w:color w:val="00B050"/>
          <w:sz w:val="18"/>
          <w:szCs w:val="14"/>
          <w:lang w:val="en-US"/>
        </w:rPr>
        <w:t xml:space="preserve"> </w:t>
      </w:r>
      <w:r w:rsidRPr="00436D80">
        <w:rPr>
          <w:rFonts w:ascii="Arial" w:hAnsi="Arial" w:cs="Arial"/>
          <w:color w:val="00B050"/>
          <w:sz w:val="18"/>
          <w:szCs w:val="14"/>
          <w:lang w:val="en-US"/>
        </w:rPr>
        <w:t xml:space="preserve">the </w:t>
      </w:r>
      <w:r w:rsidR="002E193C" w:rsidRPr="00D13E0F">
        <w:rPr>
          <w:rFonts w:ascii="Arial" w:hAnsi="Arial" w:cs="Arial"/>
          <w:color w:val="00B050"/>
          <w:sz w:val="18"/>
          <w:szCs w:val="14"/>
          <w:lang w:val="en-US"/>
        </w:rPr>
        <w:t>PUR resource configuration is</w:t>
      </w:r>
      <w:r w:rsidR="002E193C">
        <w:rPr>
          <w:rFonts w:ascii="Arial" w:hAnsi="Arial" w:cs="Arial"/>
          <w:color w:val="00B050"/>
          <w:sz w:val="18"/>
          <w:szCs w:val="14"/>
          <w:lang w:val="en-US"/>
        </w:rPr>
        <w:t xml:space="preserve"> </w:t>
      </w:r>
      <w:r w:rsidR="002E193C" w:rsidRPr="002E193C">
        <w:rPr>
          <w:rFonts w:ascii="Arial" w:hAnsi="Arial" w:cs="Arial"/>
          <w:color w:val="00B050"/>
          <w:sz w:val="18"/>
          <w:szCs w:val="14"/>
          <w:lang w:val="en-US"/>
        </w:rPr>
        <w:t>used for the first transmission</w:t>
      </w:r>
      <w:r w:rsidR="002E193C" w:rsidRPr="00D13E0F">
        <w:rPr>
          <w:rFonts w:ascii="Arial" w:hAnsi="Arial" w:cs="Arial"/>
          <w:color w:val="00B050"/>
          <w:sz w:val="18"/>
          <w:szCs w:val="14"/>
          <w:lang w:val="en-US"/>
        </w:rPr>
        <w:t xml:space="preserve"> only, </w:t>
      </w:r>
      <w:r w:rsidR="002E193C">
        <w:rPr>
          <w:rFonts w:ascii="Arial" w:hAnsi="Arial" w:cs="Arial"/>
          <w:color w:val="00B050"/>
          <w:sz w:val="18"/>
          <w:szCs w:val="14"/>
          <w:lang w:val="en-US"/>
        </w:rPr>
        <w:t xml:space="preserve">and </w:t>
      </w:r>
      <w:r w:rsidR="002E193C" w:rsidRPr="00D13E0F">
        <w:rPr>
          <w:rFonts w:ascii="Arial" w:hAnsi="Arial" w:cs="Arial"/>
          <w:color w:val="00B050"/>
          <w:sz w:val="18"/>
          <w:szCs w:val="14"/>
          <w:lang w:val="en-US"/>
        </w:rPr>
        <w:t xml:space="preserve">subsequent </w:t>
      </w:r>
      <w:r w:rsidR="002E193C">
        <w:rPr>
          <w:rFonts w:ascii="Arial" w:hAnsi="Arial" w:cs="Arial"/>
          <w:color w:val="00B050"/>
          <w:sz w:val="18"/>
          <w:szCs w:val="14"/>
          <w:lang w:val="en-US"/>
        </w:rPr>
        <w:t xml:space="preserve">transmissions </w:t>
      </w:r>
      <w:r w:rsidR="00741AC2">
        <w:rPr>
          <w:rFonts w:ascii="Arial" w:hAnsi="Arial" w:cs="Arial"/>
          <w:color w:val="00B050"/>
          <w:sz w:val="18"/>
          <w:szCs w:val="14"/>
          <w:lang w:val="en-US"/>
        </w:rPr>
        <w:t xml:space="preserve">are performed </w:t>
      </w:r>
      <w:r w:rsidR="002E193C">
        <w:rPr>
          <w:rFonts w:ascii="Arial" w:hAnsi="Arial" w:cs="Arial"/>
          <w:color w:val="00B050"/>
          <w:sz w:val="18"/>
          <w:szCs w:val="14"/>
          <w:lang w:val="en-US"/>
        </w:rPr>
        <w:t>on a per request basis</w:t>
      </w:r>
      <w:r w:rsidR="00741AC2">
        <w:rPr>
          <w:rFonts w:ascii="Arial" w:hAnsi="Arial" w:cs="Arial"/>
          <w:color w:val="00B050"/>
          <w:sz w:val="18"/>
          <w:szCs w:val="14"/>
          <w:lang w:val="en-US"/>
        </w:rPr>
        <w:t xml:space="preserve"> which</w:t>
      </w:r>
      <w:r w:rsidR="002E193C">
        <w:rPr>
          <w:rFonts w:ascii="Arial" w:hAnsi="Arial" w:cs="Arial"/>
          <w:color w:val="00B050"/>
          <w:sz w:val="18"/>
          <w:szCs w:val="14"/>
          <w:lang w:val="en-US"/>
        </w:rPr>
        <w:t xml:space="preserve"> may use the same PUR resource configuration as before </w:t>
      </w:r>
      <w:r w:rsidR="002E193C" w:rsidRPr="002E193C">
        <w:rPr>
          <w:rFonts w:ascii="Arial" w:hAnsi="Arial" w:cs="Arial"/>
          <w:color w:val="00B050"/>
          <w:sz w:val="18"/>
          <w:szCs w:val="14"/>
          <w:lang w:val="en-US"/>
        </w:rPr>
        <w:t>or</w:t>
      </w:r>
      <w:r w:rsidR="002E193C" w:rsidRPr="00D13E0F">
        <w:rPr>
          <w:rFonts w:ascii="Arial" w:hAnsi="Arial" w:cs="Arial"/>
          <w:color w:val="00B050"/>
          <w:sz w:val="18"/>
          <w:szCs w:val="14"/>
          <w:lang w:val="en-US"/>
        </w:rPr>
        <w:t xml:space="preserve"> </w:t>
      </w:r>
      <w:r w:rsidR="00741AC2">
        <w:rPr>
          <w:rFonts w:ascii="Arial" w:hAnsi="Arial" w:cs="Arial"/>
          <w:color w:val="00B050"/>
          <w:sz w:val="18"/>
          <w:szCs w:val="14"/>
          <w:lang w:val="en-US"/>
        </w:rPr>
        <w:t xml:space="preserve">a </w:t>
      </w:r>
      <w:r w:rsidR="002E193C" w:rsidRPr="00D13E0F">
        <w:rPr>
          <w:rFonts w:ascii="Arial" w:hAnsi="Arial" w:cs="Arial"/>
          <w:color w:val="00B050"/>
          <w:sz w:val="18"/>
          <w:szCs w:val="14"/>
          <w:lang w:val="en-US"/>
        </w:rPr>
        <w:t>different one</w:t>
      </w:r>
      <w:r w:rsidR="002E193C">
        <w:rPr>
          <w:rFonts w:ascii="Arial" w:hAnsi="Arial" w:cs="Arial"/>
          <w:color w:val="00B050"/>
          <w:sz w:val="18"/>
          <w:szCs w:val="14"/>
          <w:lang w:val="en-US"/>
        </w:rPr>
        <w:t xml:space="preserve"> (e.g., different PUR resource interval, PUR TBS)</w:t>
      </w:r>
      <w:r w:rsidR="0024193B">
        <w:rPr>
          <w:rFonts w:ascii="Arial" w:hAnsi="Arial" w:cs="Arial"/>
          <w:color w:val="00B050"/>
          <w:sz w:val="18"/>
          <w:szCs w:val="14"/>
          <w:lang w:val="en-US"/>
        </w:rPr>
        <w:t>.</w:t>
      </w:r>
    </w:p>
    <w:p w14:paraId="1CFC0B89" w14:textId="7787B165" w:rsidR="008D020B" w:rsidRDefault="008D020B" w:rsidP="00D13E0F">
      <w:pPr>
        <w:jc w:val="both"/>
        <w:textAlignment w:val="auto"/>
        <w:rPr>
          <w:rFonts w:ascii="Arial" w:hAnsi="Arial" w:cs="Arial"/>
          <w:color w:val="00B050"/>
          <w:sz w:val="18"/>
          <w:szCs w:val="14"/>
          <w:lang w:val="en-US"/>
        </w:rPr>
      </w:pPr>
    </w:p>
    <w:p w14:paraId="2BAD633B" w14:textId="376B294F" w:rsidR="008D020B" w:rsidRPr="00D13E0F" w:rsidRDefault="008D020B" w:rsidP="00D13E0F">
      <w:pPr>
        <w:pStyle w:val="ListParagraph"/>
        <w:numPr>
          <w:ilvl w:val="2"/>
          <w:numId w:val="28"/>
        </w:numPr>
        <w:jc w:val="both"/>
        <w:textAlignment w:val="auto"/>
        <w:rPr>
          <w:rFonts w:ascii="Arial" w:hAnsi="Arial" w:cs="Arial"/>
          <w:color w:val="00B050"/>
          <w:sz w:val="18"/>
          <w:szCs w:val="14"/>
          <w:lang w:val="en-US"/>
        </w:rPr>
      </w:pPr>
      <w:r>
        <w:rPr>
          <w:rFonts w:ascii="Arial" w:hAnsi="Arial" w:cs="Arial"/>
          <w:color w:val="00B050"/>
          <w:sz w:val="18"/>
          <w:szCs w:val="14"/>
          <w:lang w:val="en-US"/>
        </w:rPr>
        <w:t xml:space="preserve">A </w:t>
      </w:r>
      <w:r w:rsidR="00B24399">
        <w:rPr>
          <w:rFonts w:ascii="Arial" w:hAnsi="Arial" w:cs="Arial"/>
          <w:color w:val="00B050"/>
          <w:sz w:val="18"/>
          <w:szCs w:val="14"/>
          <w:lang w:val="en-US"/>
        </w:rPr>
        <w:t xml:space="preserve">PUR resource </w:t>
      </w:r>
      <w:r>
        <w:rPr>
          <w:rFonts w:ascii="Arial" w:hAnsi="Arial" w:cs="Arial"/>
          <w:color w:val="00B050"/>
          <w:sz w:val="18"/>
          <w:szCs w:val="14"/>
          <w:lang w:val="en-US"/>
        </w:rPr>
        <w:t xml:space="preserve">timer </w:t>
      </w:r>
      <w:r w:rsidR="00B24399">
        <w:rPr>
          <w:rFonts w:ascii="Arial" w:hAnsi="Arial" w:cs="Arial"/>
          <w:color w:val="00B050"/>
          <w:sz w:val="18"/>
          <w:szCs w:val="14"/>
          <w:lang w:val="en-US"/>
        </w:rPr>
        <w:t>is used to indicate</w:t>
      </w:r>
      <w:r>
        <w:rPr>
          <w:rFonts w:ascii="Arial" w:hAnsi="Arial" w:cs="Arial"/>
          <w:color w:val="00B050"/>
          <w:sz w:val="18"/>
          <w:szCs w:val="14"/>
          <w:lang w:val="en-US"/>
        </w:rPr>
        <w:t xml:space="preserve"> for how long time the </w:t>
      </w:r>
      <w:r w:rsidR="00741AC2">
        <w:rPr>
          <w:rFonts w:ascii="Arial" w:hAnsi="Arial" w:cs="Arial"/>
          <w:color w:val="00B050"/>
          <w:sz w:val="18"/>
          <w:szCs w:val="14"/>
          <w:lang w:val="en-US"/>
        </w:rPr>
        <w:t xml:space="preserve">UL </w:t>
      </w:r>
      <w:r>
        <w:rPr>
          <w:rFonts w:ascii="Arial" w:hAnsi="Arial" w:cs="Arial"/>
          <w:color w:val="00B050"/>
          <w:sz w:val="18"/>
          <w:szCs w:val="14"/>
          <w:lang w:val="en-US"/>
        </w:rPr>
        <w:t xml:space="preserve">resources are reserved, this is to avoid a potential waste of resources (e.g., in case the first transmission </w:t>
      </w:r>
      <w:r w:rsidR="00AA61CF">
        <w:rPr>
          <w:rFonts w:ascii="Arial" w:hAnsi="Arial" w:cs="Arial"/>
          <w:color w:val="00B050"/>
          <w:sz w:val="18"/>
          <w:szCs w:val="14"/>
          <w:lang w:val="en-US"/>
        </w:rPr>
        <w:t xml:space="preserve">preceding the ones </w:t>
      </w:r>
      <w:r w:rsidR="00741AC2">
        <w:rPr>
          <w:rFonts w:ascii="Arial" w:hAnsi="Arial" w:cs="Arial"/>
          <w:color w:val="00B050"/>
          <w:sz w:val="18"/>
          <w:szCs w:val="14"/>
          <w:lang w:val="en-US"/>
        </w:rPr>
        <w:t>on “</w:t>
      </w:r>
      <w:r w:rsidR="00AA61CF">
        <w:rPr>
          <w:rFonts w:ascii="Arial" w:hAnsi="Arial" w:cs="Arial"/>
          <w:color w:val="00B050"/>
          <w:sz w:val="18"/>
          <w:szCs w:val="14"/>
          <w:lang w:val="en-US"/>
        </w:rPr>
        <w:t>a per request basis</w:t>
      </w:r>
      <w:r w:rsidR="00741AC2">
        <w:rPr>
          <w:rFonts w:ascii="Arial" w:hAnsi="Arial" w:cs="Arial"/>
          <w:color w:val="00B050"/>
          <w:sz w:val="18"/>
          <w:szCs w:val="14"/>
          <w:lang w:val="en-US"/>
        </w:rPr>
        <w:t>”</w:t>
      </w:r>
      <w:r w:rsidR="00AA61CF">
        <w:rPr>
          <w:rFonts w:ascii="Arial" w:hAnsi="Arial" w:cs="Arial"/>
          <w:color w:val="00B050"/>
          <w:sz w:val="18"/>
          <w:szCs w:val="14"/>
          <w:lang w:val="en-US"/>
        </w:rPr>
        <w:t xml:space="preserve"> never occurs</w:t>
      </w:r>
      <w:r>
        <w:rPr>
          <w:rFonts w:ascii="Arial" w:hAnsi="Arial" w:cs="Arial"/>
          <w:color w:val="00B050"/>
          <w:sz w:val="18"/>
          <w:szCs w:val="14"/>
          <w:lang w:val="en-US"/>
        </w:rPr>
        <w:t>)</w:t>
      </w:r>
      <w:r w:rsidR="00B24399">
        <w:rPr>
          <w:rFonts w:ascii="Arial" w:hAnsi="Arial" w:cs="Arial"/>
          <w:color w:val="00B050"/>
          <w:sz w:val="18"/>
          <w:szCs w:val="14"/>
          <w:lang w:val="en-US"/>
        </w:rPr>
        <w:t>.</w:t>
      </w:r>
    </w:p>
    <w:p w14:paraId="75DE6FD2" w14:textId="77777777" w:rsidR="00FE6780" w:rsidRPr="00FE6780" w:rsidRDefault="00FE6780" w:rsidP="00FE6780">
      <w:pPr>
        <w:pStyle w:val="ListParagraph"/>
        <w:rPr>
          <w:rFonts w:ascii="Arial" w:hAnsi="Arial" w:cs="Arial"/>
          <w:sz w:val="18"/>
          <w:szCs w:val="14"/>
        </w:rPr>
      </w:pPr>
    </w:p>
    <w:p w14:paraId="78ABE789" w14:textId="31EB02DA" w:rsidR="00FE6780" w:rsidRDefault="00FE6780" w:rsidP="00FE6780">
      <w:pPr>
        <w:pStyle w:val="ListParagraph"/>
        <w:jc w:val="both"/>
        <w:textAlignment w:val="auto"/>
        <w:rPr>
          <w:rFonts w:ascii="Arial" w:hAnsi="Arial" w:cs="Arial"/>
          <w:color w:val="00B050"/>
          <w:sz w:val="18"/>
          <w:szCs w:val="14"/>
          <w:lang w:val="en-US"/>
        </w:rPr>
      </w:pPr>
      <w:r>
        <w:rPr>
          <w:rFonts w:ascii="Arial" w:hAnsi="Arial" w:cs="Arial"/>
          <w:color w:val="00B050"/>
          <w:sz w:val="18"/>
          <w:szCs w:val="14"/>
          <w:lang w:val="en-US"/>
        </w:rPr>
        <w:t>Note: While in connected mode the TA might be adjusted, in that case it can be re-stored by the UE.</w:t>
      </w:r>
    </w:p>
    <w:p w14:paraId="1FD931D9" w14:textId="6A5A24B3" w:rsidR="009806E8" w:rsidRDefault="009806E8" w:rsidP="00FE6780">
      <w:pPr>
        <w:pStyle w:val="ListParagraph"/>
        <w:jc w:val="both"/>
        <w:textAlignment w:val="auto"/>
        <w:rPr>
          <w:rFonts w:ascii="Arial" w:hAnsi="Arial" w:cs="Arial"/>
          <w:color w:val="00B050"/>
          <w:sz w:val="18"/>
          <w:szCs w:val="14"/>
          <w:lang w:val="en-US"/>
        </w:rPr>
      </w:pPr>
    </w:p>
    <w:p w14:paraId="0E814964" w14:textId="09670A25" w:rsidR="009806E8" w:rsidRPr="009806E8" w:rsidRDefault="009806E8" w:rsidP="009806E8">
      <w:pPr>
        <w:pStyle w:val="ListParagraph"/>
        <w:jc w:val="both"/>
        <w:textAlignment w:val="auto"/>
        <w:rPr>
          <w:rFonts w:ascii="Arial" w:hAnsi="Arial" w:cs="Arial"/>
          <w:color w:val="00B050"/>
          <w:sz w:val="18"/>
          <w:szCs w:val="14"/>
        </w:rPr>
      </w:pPr>
      <w:r w:rsidRPr="009806E8">
        <w:rPr>
          <w:rFonts w:ascii="Arial" w:hAnsi="Arial" w:cs="Arial"/>
          <w:color w:val="00B050"/>
          <w:sz w:val="18"/>
          <w:szCs w:val="14"/>
          <w:lang w:val="en-US"/>
        </w:rPr>
        <w:t xml:space="preserve">Note: </w:t>
      </w:r>
      <w:r w:rsidRPr="009806E8">
        <w:rPr>
          <w:rFonts w:ascii="Arial" w:hAnsi="Arial" w:cs="Arial"/>
          <w:color w:val="00B050"/>
          <w:sz w:val="18"/>
          <w:szCs w:val="14"/>
        </w:rPr>
        <w:t>T</w:t>
      </w:r>
      <w:r>
        <w:rPr>
          <w:rFonts w:ascii="Arial" w:hAnsi="Arial" w:cs="Arial"/>
          <w:color w:val="00B050"/>
          <w:sz w:val="18"/>
          <w:szCs w:val="14"/>
        </w:rPr>
        <w:t>he “Re-occurring resource” may</w:t>
      </w:r>
      <w:r w:rsidRPr="009806E8">
        <w:rPr>
          <w:rFonts w:ascii="Arial" w:hAnsi="Arial" w:cs="Arial"/>
          <w:color w:val="00B050"/>
          <w:sz w:val="18"/>
          <w:szCs w:val="14"/>
        </w:rPr>
        <w:t xml:space="preserve"> include several configurable periodicities. The network will try to pre-configure a periodic pattern with access opportunities to the available UL resources trying to match </w:t>
      </w:r>
      <w:r w:rsidRPr="009806E8">
        <w:rPr>
          <w:rFonts w:ascii="Arial" w:hAnsi="Arial" w:cs="Arial"/>
          <w:color w:val="00B050"/>
          <w:sz w:val="18"/>
          <w:szCs w:val="14"/>
          <w:lang w:val="en-US"/>
        </w:rPr>
        <w:t xml:space="preserve">the </w:t>
      </w:r>
      <w:r w:rsidR="0024193B">
        <w:rPr>
          <w:rFonts w:ascii="Arial" w:hAnsi="Arial" w:cs="Arial"/>
          <w:color w:val="00B050"/>
          <w:sz w:val="18"/>
          <w:szCs w:val="14"/>
          <w:lang w:val="en-US"/>
        </w:rPr>
        <w:t xml:space="preserve">data </w:t>
      </w:r>
      <w:r w:rsidRPr="009806E8">
        <w:rPr>
          <w:rFonts w:ascii="Arial" w:hAnsi="Arial" w:cs="Arial"/>
          <w:color w:val="00B050"/>
          <w:sz w:val="18"/>
          <w:szCs w:val="14"/>
        </w:rPr>
        <w:t>traffic</w:t>
      </w:r>
      <w:r w:rsidR="0024193B" w:rsidRPr="0024193B">
        <w:rPr>
          <w:rFonts w:ascii="Arial" w:hAnsi="Arial" w:cs="Arial"/>
          <w:color w:val="00B050"/>
          <w:sz w:val="18"/>
          <w:szCs w:val="14"/>
          <w:lang w:val="en-US"/>
        </w:rPr>
        <w:t>.</w:t>
      </w:r>
      <w:r w:rsidR="0024193B">
        <w:rPr>
          <w:rFonts w:ascii="Arial" w:hAnsi="Arial" w:cs="Arial"/>
          <w:color w:val="00B050"/>
          <w:sz w:val="18"/>
          <w:szCs w:val="14"/>
          <w:lang w:val="en-US"/>
        </w:rPr>
        <w:t xml:space="preserve"> In real conditions, the match</w:t>
      </w:r>
      <w:r w:rsidR="0024193B">
        <w:rPr>
          <w:rFonts w:ascii="Arial" w:hAnsi="Arial" w:cs="Arial"/>
          <w:color w:val="00B050"/>
          <w:sz w:val="18"/>
          <w:szCs w:val="14"/>
        </w:rPr>
        <w:t xml:space="preserve"> </w:t>
      </w:r>
      <w:r w:rsidRPr="009806E8">
        <w:rPr>
          <w:rFonts w:ascii="Arial" w:hAnsi="Arial" w:cs="Arial"/>
          <w:color w:val="00B050"/>
          <w:sz w:val="18"/>
          <w:szCs w:val="14"/>
        </w:rPr>
        <w:t xml:space="preserve">won’t be </w:t>
      </w:r>
      <w:r w:rsidR="0024193B" w:rsidRPr="009806E8">
        <w:rPr>
          <w:rFonts w:ascii="Arial" w:hAnsi="Arial" w:cs="Arial"/>
          <w:color w:val="00B050"/>
          <w:sz w:val="18"/>
          <w:szCs w:val="14"/>
        </w:rPr>
        <w:t>perfect,</w:t>
      </w:r>
      <w:r w:rsidRPr="009806E8">
        <w:rPr>
          <w:rFonts w:ascii="Arial" w:hAnsi="Arial" w:cs="Arial"/>
          <w:color w:val="00B050"/>
          <w:sz w:val="18"/>
          <w:szCs w:val="14"/>
        </w:rPr>
        <w:t xml:space="preserve"> and </w:t>
      </w:r>
      <w:r w:rsidR="0024193B">
        <w:rPr>
          <w:rFonts w:ascii="Arial" w:hAnsi="Arial" w:cs="Arial"/>
          <w:color w:val="00B050"/>
          <w:sz w:val="18"/>
          <w:szCs w:val="14"/>
        </w:rPr>
        <w:t>the UE will have to keep in its</w:t>
      </w:r>
      <w:r w:rsidRPr="009806E8">
        <w:rPr>
          <w:rFonts w:ascii="Arial" w:hAnsi="Arial" w:cs="Arial"/>
          <w:color w:val="00B050"/>
          <w:sz w:val="18"/>
          <w:szCs w:val="14"/>
        </w:rPr>
        <w:t xml:space="preserve"> buffer the data until the next </w:t>
      </w:r>
      <w:r w:rsidR="0024193B" w:rsidRPr="0024193B">
        <w:rPr>
          <w:rFonts w:ascii="Arial" w:hAnsi="Arial" w:cs="Arial"/>
          <w:color w:val="00B050"/>
          <w:sz w:val="18"/>
          <w:szCs w:val="14"/>
          <w:lang w:val="en-US"/>
        </w:rPr>
        <w:t xml:space="preserve">closest </w:t>
      </w:r>
      <w:r w:rsidRPr="009806E8">
        <w:rPr>
          <w:rFonts w:ascii="Arial" w:hAnsi="Arial" w:cs="Arial"/>
          <w:color w:val="00B050"/>
          <w:sz w:val="18"/>
          <w:szCs w:val="14"/>
        </w:rPr>
        <w:t>access opportunity.</w:t>
      </w:r>
    </w:p>
    <w:p w14:paraId="10E93961" w14:textId="77777777" w:rsidR="009806E8" w:rsidRPr="009806E8" w:rsidRDefault="009806E8" w:rsidP="009806E8">
      <w:pPr>
        <w:pStyle w:val="ListParagraph"/>
        <w:jc w:val="both"/>
        <w:textAlignment w:val="auto"/>
        <w:rPr>
          <w:rFonts w:ascii="Arial" w:hAnsi="Arial" w:cs="Arial"/>
          <w:color w:val="00B050"/>
          <w:sz w:val="18"/>
          <w:szCs w:val="14"/>
        </w:rPr>
      </w:pPr>
    </w:p>
    <w:p w14:paraId="1F3EE330" w14:textId="36B2219B" w:rsidR="009806E8" w:rsidRPr="009806E8" w:rsidRDefault="009806E8" w:rsidP="009806E8">
      <w:pPr>
        <w:pStyle w:val="ListParagraph"/>
        <w:jc w:val="both"/>
        <w:textAlignment w:val="auto"/>
        <w:rPr>
          <w:rFonts w:ascii="Arial" w:hAnsi="Arial" w:cs="Arial"/>
          <w:color w:val="00B050"/>
          <w:sz w:val="18"/>
          <w:szCs w:val="14"/>
        </w:rPr>
      </w:pPr>
      <w:r w:rsidRPr="009806E8">
        <w:rPr>
          <w:rFonts w:ascii="Arial" w:hAnsi="Arial" w:cs="Arial"/>
          <w:color w:val="00B050"/>
          <w:sz w:val="18"/>
          <w:szCs w:val="14"/>
        </w:rPr>
        <w:t>On the other hand, if the traffic is too irregular, then the network will make use of “R</w:t>
      </w:r>
      <w:r w:rsidR="0024193B">
        <w:rPr>
          <w:rFonts w:ascii="Arial" w:hAnsi="Arial" w:cs="Arial"/>
          <w:color w:val="00B050"/>
          <w:sz w:val="18"/>
          <w:szCs w:val="14"/>
        </w:rPr>
        <w:t>equest per data transmission”. I</w:t>
      </w:r>
      <w:r w:rsidR="0024193B" w:rsidRPr="0024193B">
        <w:rPr>
          <w:rFonts w:ascii="Arial" w:hAnsi="Arial" w:cs="Arial"/>
          <w:color w:val="00B050"/>
          <w:sz w:val="18"/>
          <w:szCs w:val="14"/>
          <w:lang w:val="en-US"/>
        </w:rPr>
        <w:t>n t</w:t>
      </w:r>
      <w:r w:rsidRPr="009806E8">
        <w:rPr>
          <w:rFonts w:ascii="Arial" w:hAnsi="Arial" w:cs="Arial"/>
          <w:color w:val="00B050"/>
          <w:sz w:val="18"/>
          <w:szCs w:val="14"/>
        </w:rPr>
        <w:t>he first access</w:t>
      </w:r>
      <w:r w:rsidR="0024193B" w:rsidRPr="0024193B">
        <w:rPr>
          <w:rFonts w:ascii="Arial" w:hAnsi="Arial" w:cs="Arial"/>
          <w:color w:val="00B050"/>
          <w:sz w:val="18"/>
          <w:szCs w:val="14"/>
          <w:lang w:val="en-US"/>
        </w:rPr>
        <w:t>,</w:t>
      </w:r>
      <w:r w:rsidRPr="009806E8">
        <w:rPr>
          <w:rFonts w:ascii="Arial" w:hAnsi="Arial" w:cs="Arial"/>
          <w:color w:val="00B050"/>
          <w:sz w:val="18"/>
          <w:szCs w:val="14"/>
        </w:rPr>
        <w:t xml:space="preserve"> the PUR transmission will be subject to a certain pre-configured periodic pattern</w:t>
      </w:r>
      <w:r w:rsidR="0024193B">
        <w:rPr>
          <w:rFonts w:ascii="Arial" w:hAnsi="Arial" w:cs="Arial"/>
          <w:color w:val="00B050"/>
          <w:sz w:val="18"/>
          <w:szCs w:val="14"/>
          <w:lang w:val="en-US"/>
        </w:rPr>
        <w:t xml:space="preserve"> for accessing </w:t>
      </w:r>
      <w:r w:rsidR="00B24399">
        <w:rPr>
          <w:rFonts w:ascii="Arial" w:hAnsi="Arial" w:cs="Arial"/>
          <w:color w:val="00B050"/>
          <w:sz w:val="18"/>
          <w:szCs w:val="14"/>
          <w:lang w:val="en-US"/>
        </w:rPr>
        <w:t xml:space="preserve">to </w:t>
      </w:r>
      <w:r w:rsidR="0024193B" w:rsidRPr="0024193B">
        <w:rPr>
          <w:rFonts w:ascii="Arial" w:hAnsi="Arial" w:cs="Arial"/>
          <w:color w:val="00B050"/>
          <w:sz w:val="18"/>
          <w:szCs w:val="14"/>
          <w:lang w:val="en-US"/>
        </w:rPr>
        <w:t>the UL resources</w:t>
      </w:r>
      <w:r w:rsidR="0024193B">
        <w:rPr>
          <w:rFonts w:ascii="Arial" w:hAnsi="Arial" w:cs="Arial"/>
          <w:color w:val="00B050"/>
          <w:sz w:val="18"/>
          <w:szCs w:val="14"/>
        </w:rPr>
        <w:t>, but for subsequent</w:t>
      </w:r>
      <w:r w:rsidRPr="009806E8">
        <w:rPr>
          <w:rFonts w:ascii="Arial" w:hAnsi="Arial" w:cs="Arial"/>
          <w:color w:val="00B050"/>
          <w:sz w:val="18"/>
          <w:szCs w:val="14"/>
        </w:rPr>
        <w:t xml:space="preserve"> </w:t>
      </w:r>
      <w:r w:rsidR="0024193B" w:rsidRPr="0024193B">
        <w:rPr>
          <w:rFonts w:ascii="Arial" w:hAnsi="Arial" w:cs="Arial"/>
          <w:color w:val="00B050"/>
          <w:sz w:val="18"/>
          <w:szCs w:val="14"/>
          <w:lang w:val="en-US"/>
        </w:rPr>
        <w:t xml:space="preserve">PUR transmissions </w:t>
      </w:r>
      <w:r w:rsidRPr="009806E8">
        <w:rPr>
          <w:rFonts w:ascii="Arial" w:hAnsi="Arial" w:cs="Arial"/>
          <w:color w:val="00B050"/>
          <w:sz w:val="18"/>
          <w:szCs w:val="14"/>
        </w:rPr>
        <w:t>the UE informs whether to keep the same access pattern or request a different one.</w:t>
      </w:r>
    </w:p>
    <w:p w14:paraId="13B91828" w14:textId="77777777" w:rsidR="00436D80" w:rsidRPr="00436D80" w:rsidRDefault="00436D80" w:rsidP="00D9143D">
      <w:pPr>
        <w:pStyle w:val="ListParagraph"/>
        <w:jc w:val="both"/>
        <w:rPr>
          <w:rFonts w:ascii="Arial" w:hAnsi="Arial" w:cs="Arial"/>
          <w:sz w:val="18"/>
          <w:szCs w:val="14"/>
        </w:rPr>
      </w:pPr>
    </w:p>
    <w:p w14:paraId="794AB0C2" w14:textId="7CADC853" w:rsidR="002063C2" w:rsidRPr="00602FA7" w:rsidRDefault="009806E8" w:rsidP="002063C2">
      <w:pPr>
        <w:jc w:val="both"/>
        <w:rPr>
          <w:rFonts w:ascii="Arial" w:hAnsi="Arial" w:cs="Arial"/>
          <w:sz w:val="18"/>
          <w:szCs w:val="14"/>
          <w:lang w:val="x-none"/>
        </w:rPr>
      </w:pPr>
      <w:r>
        <w:rPr>
          <w:rFonts w:ascii="Arial" w:hAnsi="Arial" w:cs="Arial"/>
          <w:sz w:val="18"/>
          <w:szCs w:val="14"/>
          <w:lang w:val="x-none"/>
        </w:rPr>
        <w:tab/>
      </w:r>
      <w:r>
        <w:rPr>
          <w:rFonts w:ascii="Arial" w:hAnsi="Arial" w:cs="Arial"/>
          <w:sz w:val="18"/>
          <w:szCs w:val="14"/>
          <w:lang w:val="x-none"/>
        </w:rPr>
        <w:tab/>
      </w:r>
    </w:p>
    <w:p w14:paraId="5950C445" w14:textId="77777777" w:rsidR="00F87877" w:rsidRDefault="002063C2" w:rsidP="002063C2">
      <w:pPr>
        <w:jc w:val="both"/>
        <w:rPr>
          <w:rFonts w:ascii="Arial" w:hAnsi="Arial" w:cs="Arial"/>
          <w:b/>
          <w:sz w:val="18"/>
          <w:szCs w:val="14"/>
        </w:rPr>
      </w:pPr>
      <w:r w:rsidRPr="00602FA7">
        <w:rPr>
          <w:rFonts w:ascii="Arial" w:hAnsi="Arial" w:cs="Arial"/>
          <w:b/>
          <w:sz w:val="18"/>
          <w:szCs w:val="14"/>
        </w:rPr>
        <w:t>Step-2:</w:t>
      </w:r>
      <w:r>
        <w:rPr>
          <w:rFonts w:ascii="Arial" w:hAnsi="Arial" w:cs="Arial"/>
          <w:b/>
          <w:sz w:val="18"/>
          <w:szCs w:val="14"/>
        </w:rPr>
        <w:t xml:space="preserve"> PUR validation and transmission on pre-configured UL resources</w:t>
      </w:r>
    </w:p>
    <w:p w14:paraId="0A867E9D" w14:textId="77777777" w:rsidR="00F87877" w:rsidRPr="00221D68" w:rsidRDefault="00F87877" w:rsidP="00F87877">
      <w:pPr>
        <w:jc w:val="both"/>
        <w:rPr>
          <w:lang w:val="en-US" w:eastAsia="en-GB"/>
        </w:rPr>
      </w:pPr>
    </w:p>
    <w:p w14:paraId="63EF8A27" w14:textId="38A44312" w:rsidR="002063C2" w:rsidRPr="008B6487" w:rsidRDefault="002063C2" w:rsidP="002063C2">
      <w:pPr>
        <w:pStyle w:val="Pa10"/>
        <w:numPr>
          <w:ilvl w:val="0"/>
          <w:numId w:val="28"/>
        </w:numPr>
        <w:ind w:right="200"/>
        <w:jc w:val="both"/>
        <w:rPr>
          <w:rFonts w:ascii="Arial" w:hAnsi="Arial" w:cs="Arial"/>
          <w:color w:val="00B050"/>
          <w:sz w:val="18"/>
          <w:szCs w:val="14"/>
        </w:rPr>
      </w:pPr>
      <w:r w:rsidRPr="008B6487">
        <w:rPr>
          <w:rFonts w:ascii="Arial" w:hAnsi="Arial" w:cs="Arial"/>
          <w:color w:val="00B050"/>
          <w:sz w:val="18"/>
          <w:szCs w:val="14"/>
        </w:rPr>
        <w:t xml:space="preserve">When in IDLE mode, a UE that has previously gone through Step-1 can directly transmit data in </w:t>
      </w:r>
      <w:r w:rsidR="00CA5167">
        <w:rPr>
          <w:rFonts w:ascii="Arial" w:hAnsi="Arial" w:cs="Arial"/>
          <w:color w:val="00B050"/>
          <w:sz w:val="18"/>
          <w:szCs w:val="14"/>
        </w:rPr>
        <w:t>“</w:t>
      </w:r>
      <w:r w:rsidRPr="008B6487">
        <w:rPr>
          <w:rFonts w:ascii="Arial" w:hAnsi="Arial" w:cs="Arial"/>
          <w:color w:val="00B050"/>
          <w:sz w:val="18"/>
          <w:szCs w:val="14"/>
        </w:rPr>
        <w:t>Msg3</w:t>
      </w:r>
      <w:r w:rsidR="00CA5167">
        <w:rPr>
          <w:rFonts w:ascii="Arial" w:hAnsi="Arial" w:cs="Arial"/>
          <w:color w:val="00B050"/>
          <w:sz w:val="18"/>
          <w:szCs w:val="14"/>
        </w:rPr>
        <w:t>”</w:t>
      </w:r>
      <w:r w:rsidRPr="008B6487">
        <w:rPr>
          <w:rFonts w:ascii="Arial" w:hAnsi="Arial" w:cs="Arial"/>
          <w:color w:val="00B050"/>
          <w:sz w:val="18"/>
          <w:szCs w:val="14"/>
        </w:rPr>
        <w:t xml:space="preserve"> (i.e., Msg1 and Msg2 are skipped) if:</w:t>
      </w:r>
    </w:p>
    <w:p w14:paraId="7793D5E1" w14:textId="77777777" w:rsidR="002063C2" w:rsidRPr="008B6487" w:rsidRDefault="002063C2" w:rsidP="002063C2">
      <w:pPr>
        <w:pStyle w:val="Pa10"/>
        <w:ind w:left="720" w:right="200"/>
        <w:jc w:val="both"/>
        <w:rPr>
          <w:rFonts w:ascii="Arial" w:hAnsi="Arial" w:cs="Arial"/>
          <w:color w:val="00B050"/>
          <w:sz w:val="18"/>
          <w:szCs w:val="14"/>
        </w:rPr>
      </w:pPr>
    </w:p>
    <w:p w14:paraId="7D80FF29" w14:textId="3757FAF1" w:rsidR="002063C2" w:rsidRPr="008B6487" w:rsidRDefault="002063C2" w:rsidP="002063C2">
      <w:pPr>
        <w:pStyle w:val="Pa10"/>
        <w:ind w:left="720" w:right="200"/>
        <w:jc w:val="both"/>
        <w:rPr>
          <w:rFonts w:ascii="Arial" w:hAnsi="Arial" w:cs="Arial"/>
          <w:color w:val="00B050"/>
          <w:sz w:val="18"/>
          <w:szCs w:val="14"/>
        </w:rPr>
      </w:pPr>
      <w:r w:rsidRPr="008B6487">
        <w:rPr>
          <w:rFonts w:ascii="Arial" w:hAnsi="Arial" w:cs="Arial"/>
          <w:color w:val="00B050"/>
          <w:sz w:val="18"/>
          <w:szCs w:val="14"/>
        </w:rPr>
        <w:t xml:space="preserve">- </w:t>
      </w:r>
      <w:r w:rsidR="008B6487" w:rsidRPr="008B6487">
        <w:rPr>
          <w:rFonts w:ascii="Arial" w:hAnsi="Arial" w:cs="Arial"/>
          <w:color w:val="00B050"/>
          <w:sz w:val="18"/>
          <w:szCs w:val="14"/>
        </w:rPr>
        <w:t>T</w:t>
      </w:r>
      <w:r w:rsidRPr="008B6487">
        <w:rPr>
          <w:rFonts w:ascii="Arial" w:hAnsi="Arial" w:cs="Arial"/>
          <w:color w:val="00B050"/>
          <w:sz w:val="18"/>
          <w:szCs w:val="14"/>
        </w:rPr>
        <w:t>he UE in IDLE mode has been authorized to transmit data in pre-configured UL resources.</w:t>
      </w:r>
    </w:p>
    <w:p w14:paraId="58C9D3C9" w14:textId="77777777" w:rsidR="002063C2" w:rsidRPr="008B6487" w:rsidRDefault="002063C2" w:rsidP="002063C2">
      <w:pPr>
        <w:rPr>
          <w:color w:val="00B050"/>
          <w:lang w:val="en-US" w:eastAsia="en-GB"/>
        </w:rPr>
      </w:pPr>
    </w:p>
    <w:p w14:paraId="51CEA4A7" w14:textId="0B291C36" w:rsidR="002063C2" w:rsidRPr="008B6487" w:rsidRDefault="002063C2" w:rsidP="002063C2">
      <w:pPr>
        <w:pStyle w:val="Pa10"/>
        <w:ind w:left="720" w:right="200"/>
        <w:jc w:val="both"/>
        <w:rPr>
          <w:rFonts w:ascii="Arial" w:hAnsi="Arial" w:cs="Arial"/>
          <w:color w:val="00B050"/>
          <w:sz w:val="18"/>
          <w:szCs w:val="14"/>
        </w:rPr>
      </w:pPr>
      <w:r w:rsidRPr="008B6487">
        <w:rPr>
          <w:rFonts w:ascii="Arial" w:hAnsi="Arial" w:cs="Arial"/>
          <w:color w:val="00B050"/>
          <w:sz w:val="18"/>
          <w:szCs w:val="14"/>
        </w:rPr>
        <w:t>- The TA the UE currently holds is deemed to be valid after testing it by using any of the TA validity mechanisms to be adopted by RAN1</w:t>
      </w:r>
      <w:r w:rsidR="000C55AB">
        <w:rPr>
          <w:rFonts w:ascii="Arial" w:hAnsi="Arial" w:cs="Arial"/>
          <w:color w:val="00B050"/>
          <w:sz w:val="18"/>
          <w:szCs w:val="14"/>
        </w:rPr>
        <w:t xml:space="preserve"> (see section 2.1)</w:t>
      </w:r>
      <w:r w:rsidRPr="008B6487">
        <w:rPr>
          <w:rFonts w:ascii="Arial" w:hAnsi="Arial" w:cs="Arial"/>
          <w:color w:val="00B050"/>
          <w:sz w:val="18"/>
          <w:szCs w:val="14"/>
        </w:rPr>
        <w:t>.</w:t>
      </w:r>
    </w:p>
    <w:p w14:paraId="7F8F8450" w14:textId="77777777" w:rsidR="002063C2" w:rsidRPr="008B6487" w:rsidRDefault="002063C2" w:rsidP="002063C2">
      <w:pPr>
        <w:rPr>
          <w:color w:val="00B050"/>
          <w:lang w:val="en-US" w:eastAsia="en-GB"/>
        </w:rPr>
      </w:pPr>
    </w:p>
    <w:p w14:paraId="3FD3F59C" w14:textId="743DF54D" w:rsidR="002063C2" w:rsidRPr="008B6487" w:rsidRDefault="002063C2" w:rsidP="002063C2">
      <w:pPr>
        <w:pStyle w:val="Pa10"/>
        <w:ind w:left="720" w:right="200"/>
        <w:jc w:val="both"/>
        <w:rPr>
          <w:rFonts w:ascii="Arial" w:hAnsi="Arial" w:cs="Arial"/>
          <w:color w:val="00B050"/>
          <w:sz w:val="18"/>
          <w:szCs w:val="18"/>
        </w:rPr>
      </w:pPr>
      <w:r w:rsidRPr="008B6487">
        <w:rPr>
          <w:rFonts w:ascii="Arial" w:hAnsi="Arial" w:cs="Arial"/>
          <w:color w:val="00B050"/>
          <w:sz w:val="18"/>
          <w:szCs w:val="18"/>
        </w:rPr>
        <w:t>- The PUR</w:t>
      </w:r>
      <w:r w:rsidR="005F1957">
        <w:rPr>
          <w:rFonts w:ascii="Arial" w:hAnsi="Arial" w:cs="Arial"/>
          <w:color w:val="00B050"/>
          <w:sz w:val="18"/>
          <w:szCs w:val="18"/>
        </w:rPr>
        <w:t xml:space="preserve"> resource</w:t>
      </w:r>
      <w:r w:rsidRPr="008B6487">
        <w:rPr>
          <w:rFonts w:ascii="Arial" w:hAnsi="Arial" w:cs="Arial"/>
          <w:color w:val="00B050"/>
          <w:sz w:val="18"/>
          <w:szCs w:val="18"/>
        </w:rPr>
        <w:t xml:space="preserve"> timer has not expired yet.</w:t>
      </w:r>
    </w:p>
    <w:p w14:paraId="418247F3" w14:textId="77777777" w:rsidR="002063C2" w:rsidRPr="008B6487" w:rsidRDefault="002063C2" w:rsidP="002063C2">
      <w:pPr>
        <w:rPr>
          <w:rFonts w:ascii="Arial" w:hAnsi="Arial" w:cs="Arial"/>
          <w:color w:val="00B050"/>
          <w:sz w:val="18"/>
          <w:szCs w:val="18"/>
          <w:lang w:val="en-US" w:eastAsia="en-GB"/>
        </w:rPr>
      </w:pPr>
      <w:r w:rsidRPr="008B6487">
        <w:rPr>
          <w:rFonts w:ascii="Arial" w:hAnsi="Arial" w:cs="Arial"/>
          <w:color w:val="00B050"/>
          <w:sz w:val="18"/>
          <w:szCs w:val="18"/>
          <w:lang w:val="en-US" w:eastAsia="en-GB"/>
        </w:rPr>
        <w:t xml:space="preserve">             </w:t>
      </w:r>
    </w:p>
    <w:p w14:paraId="3E0F0CCB" w14:textId="07F8877F" w:rsidR="002063C2" w:rsidRPr="008B6487" w:rsidRDefault="002063C2" w:rsidP="002063C2">
      <w:pPr>
        <w:pStyle w:val="Pa10"/>
        <w:ind w:left="720" w:right="200"/>
        <w:jc w:val="both"/>
        <w:rPr>
          <w:rFonts w:ascii="Arial" w:hAnsi="Arial" w:cs="Arial"/>
          <w:color w:val="00B050"/>
          <w:sz w:val="18"/>
          <w:szCs w:val="18"/>
        </w:rPr>
      </w:pPr>
      <w:r w:rsidRPr="008B6487">
        <w:rPr>
          <w:rFonts w:ascii="Arial" w:hAnsi="Arial" w:cs="Arial"/>
          <w:color w:val="00B050"/>
          <w:sz w:val="18"/>
          <w:szCs w:val="18"/>
        </w:rPr>
        <w:t xml:space="preserve">Otherwise, the </w:t>
      </w:r>
      <w:r w:rsidR="00FD2494">
        <w:rPr>
          <w:rFonts w:ascii="Arial" w:hAnsi="Arial" w:cs="Arial"/>
          <w:color w:val="00B050"/>
          <w:sz w:val="18"/>
          <w:szCs w:val="18"/>
        </w:rPr>
        <w:t xml:space="preserve">legacy </w:t>
      </w:r>
      <w:r w:rsidRPr="008B6487">
        <w:rPr>
          <w:rFonts w:ascii="Arial" w:hAnsi="Arial" w:cs="Arial"/>
          <w:color w:val="00B050"/>
          <w:sz w:val="18"/>
          <w:szCs w:val="18"/>
        </w:rPr>
        <w:t xml:space="preserve">sequence for initial access </w:t>
      </w:r>
      <w:r w:rsidR="000C55AB">
        <w:rPr>
          <w:rFonts w:ascii="Arial" w:hAnsi="Arial" w:cs="Arial"/>
          <w:color w:val="00B050"/>
          <w:sz w:val="18"/>
          <w:szCs w:val="18"/>
        </w:rPr>
        <w:t>is used for the data transmission</w:t>
      </w:r>
      <w:r w:rsidRPr="008B6487">
        <w:rPr>
          <w:rFonts w:ascii="Arial" w:hAnsi="Arial" w:cs="Arial"/>
          <w:color w:val="00B050"/>
          <w:sz w:val="18"/>
          <w:szCs w:val="18"/>
        </w:rPr>
        <w:t>.</w:t>
      </w:r>
    </w:p>
    <w:p w14:paraId="626AA794" w14:textId="77777777" w:rsidR="002063C2" w:rsidRPr="000977A5" w:rsidRDefault="002063C2" w:rsidP="002063C2">
      <w:pPr>
        <w:rPr>
          <w:lang w:val="en-US" w:eastAsia="en-GB"/>
        </w:rPr>
      </w:pPr>
    </w:p>
    <w:p w14:paraId="78951E53" w14:textId="5413903E" w:rsidR="008B6487" w:rsidRPr="000977A5" w:rsidRDefault="008B6487" w:rsidP="008B6487">
      <w:pPr>
        <w:pStyle w:val="Pa10"/>
        <w:numPr>
          <w:ilvl w:val="0"/>
          <w:numId w:val="28"/>
        </w:numPr>
        <w:ind w:right="200"/>
        <w:jc w:val="both"/>
        <w:rPr>
          <w:rFonts w:ascii="Arial" w:hAnsi="Arial" w:cs="Arial"/>
          <w:color w:val="00B050"/>
          <w:sz w:val="18"/>
          <w:szCs w:val="14"/>
        </w:rPr>
      </w:pPr>
      <w:r w:rsidRPr="000977A5">
        <w:rPr>
          <w:rFonts w:ascii="Arial" w:hAnsi="Arial" w:cs="Arial"/>
          <w:color w:val="000000"/>
          <w:sz w:val="18"/>
          <w:szCs w:val="14"/>
        </w:rPr>
        <w:t xml:space="preserve">The UE transmits PUR related data in </w:t>
      </w:r>
      <w:r w:rsidR="00245A3C">
        <w:rPr>
          <w:rFonts w:ascii="Arial" w:hAnsi="Arial" w:cs="Arial"/>
          <w:color w:val="000000"/>
          <w:sz w:val="18"/>
          <w:szCs w:val="14"/>
        </w:rPr>
        <w:t>“</w:t>
      </w:r>
      <w:r w:rsidRPr="000977A5">
        <w:rPr>
          <w:rFonts w:ascii="Arial" w:hAnsi="Arial" w:cs="Arial"/>
          <w:color w:val="000000"/>
          <w:sz w:val="18"/>
          <w:szCs w:val="14"/>
        </w:rPr>
        <w:t>Msg3</w:t>
      </w:r>
      <w:r w:rsidR="00245A3C">
        <w:rPr>
          <w:rFonts w:ascii="Arial" w:hAnsi="Arial" w:cs="Arial"/>
          <w:color w:val="000000"/>
          <w:sz w:val="18"/>
          <w:szCs w:val="14"/>
        </w:rPr>
        <w:t>”</w:t>
      </w:r>
      <w:r w:rsidR="002063C2" w:rsidRPr="000977A5">
        <w:rPr>
          <w:rFonts w:ascii="Arial" w:hAnsi="Arial" w:cs="Arial"/>
          <w:color w:val="000000"/>
          <w:sz w:val="18"/>
          <w:szCs w:val="14"/>
        </w:rPr>
        <w:t>.</w:t>
      </w:r>
    </w:p>
    <w:p w14:paraId="0BB93D8F" w14:textId="77777777" w:rsidR="008B6487" w:rsidRPr="000977A5" w:rsidRDefault="008B6487" w:rsidP="008B6487">
      <w:pPr>
        <w:pStyle w:val="ListParagraph"/>
        <w:rPr>
          <w:rFonts w:ascii="Arial" w:hAnsi="Arial" w:cs="Arial"/>
          <w:sz w:val="18"/>
          <w:szCs w:val="14"/>
        </w:rPr>
      </w:pPr>
    </w:p>
    <w:p w14:paraId="334BF4EE" w14:textId="6472D97E" w:rsidR="008B6487" w:rsidRPr="000977A5" w:rsidRDefault="008B6487" w:rsidP="008B6487">
      <w:pPr>
        <w:pStyle w:val="ListParagraph"/>
        <w:numPr>
          <w:ilvl w:val="1"/>
          <w:numId w:val="28"/>
        </w:numPr>
        <w:jc w:val="both"/>
        <w:textAlignment w:val="auto"/>
        <w:rPr>
          <w:rFonts w:ascii="Arial" w:hAnsi="Arial" w:cs="Arial"/>
          <w:sz w:val="18"/>
          <w:szCs w:val="14"/>
        </w:rPr>
      </w:pPr>
      <w:r w:rsidRPr="000977A5">
        <w:rPr>
          <w:rFonts w:ascii="Arial" w:hAnsi="Arial" w:cs="Arial"/>
          <w:color w:val="00B050"/>
          <w:sz w:val="18"/>
          <w:szCs w:val="14"/>
          <w:lang w:val="en-US"/>
        </w:rPr>
        <w:t xml:space="preserve">Re-occurring resource: For subsequent transmissions over PUR, the same </w:t>
      </w:r>
      <w:r w:rsidR="005F1957">
        <w:rPr>
          <w:rFonts w:ascii="Arial" w:hAnsi="Arial" w:cs="Arial"/>
          <w:color w:val="00B050"/>
          <w:sz w:val="18"/>
          <w:szCs w:val="14"/>
          <w:lang w:val="en-US"/>
        </w:rPr>
        <w:t>PUR resource configuration</w:t>
      </w:r>
      <w:r w:rsidRPr="000977A5">
        <w:rPr>
          <w:rFonts w:ascii="Arial" w:hAnsi="Arial" w:cs="Arial"/>
          <w:color w:val="00B050"/>
          <w:sz w:val="18"/>
          <w:szCs w:val="14"/>
          <w:lang w:val="en-US"/>
        </w:rPr>
        <w:t xml:space="preserve"> is used</w:t>
      </w:r>
      <w:r w:rsidR="000977A5" w:rsidRPr="000977A5">
        <w:rPr>
          <w:rFonts w:ascii="Arial" w:hAnsi="Arial" w:cs="Arial"/>
          <w:color w:val="00B050"/>
          <w:sz w:val="18"/>
          <w:szCs w:val="14"/>
          <w:lang w:val="en-US"/>
        </w:rPr>
        <w:t xml:space="preserve"> recurrently</w:t>
      </w:r>
      <w:r w:rsidRPr="000977A5">
        <w:rPr>
          <w:rFonts w:ascii="Arial" w:hAnsi="Arial" w:cs="Arial"/>
          <w:color w:val="00B050"/>
          <w:sz w:val="18"/>
          <w:szCs w:val="14"/>
          <w:lang w:val="en-US"/>
        </w:rPr>
        <w:t>.</w:t>
      </w:r>
    </w:p>
    <w:p w14:paraId="04001918" w14:textId="77777777" w:rsidR="008B6487" w:rsidRPr="000977A5" w:rsidRDefault="008B6487" w:rsidP="008B6487">
      <w:pPr>
        <w:pStyle w:val="ListParagraph"/>
        <w:ind w:left="1440"/>
        <w:jc w:val="both"/>
        <w:textAlignment w:val="auto"/>
        <w:rPr>
          <w:rFonts w:ascii="Arial" w:hAnsi="Arial" w:cs="Arial"/>
          <w:sz w:val="18"/>
          <w:szCs w:val="14"/>
        </w:rPr>
      </w:pPr>
    </w:p>
    <w:p w14:paraId="30ABBED2" w14:textId="250EA61E" w:rsidR="002063C2" w:rsidRPr="000977A5" w:rsidRDefault="008B6487" w:rsidP="008B6487">
      <w:pPr>
        <w:pStyle w:val="ListParagraph"/>
        <w:numPr>
          <w:ilvl w:val="1"/>
          <w:numId w:val="28"/>
        </w:numPr>
        <w:jc w:val="both"/>
        <w:textAlignment w:val="auto"/>
        <w:rPr>
          <w:rFonts w:ascii="Arial" w:hAnsi="Arial" w:cs="Arial"/>
          <w:sz w:val="18"/>
          <w:szCs w:val="14"/>
        </w:rPr>
      </w:pPr>
      <w:r w:rsidRPr="000977A5">
        <w:rPr>
          <w:rFonts w:ascii="Arial" w:hAnsi="Arial" w:cs="Arial"/>
          <w:color w:val="00B050"/>
          <w:sz w:val="18"/>
          <w:szCs w:val="14"/>
          <w:lang w:val="en-US"/>
        </w:rPr>
        <w:t xml:space="preserve">Request per data transmission: For a subsequent transmission over PUR, the UE </w:t>
      </w:r>
      <w:r w:rsidR="005F1957">
        <w:rPr>
          <w:rFonts w:ascii="Arial" w:hAnsi="Arial" w:cs="Arial"/>
          <w:color w:val="00B050"/>
          <w:sz w:val="18"/>
          <w:szCs w:val="14"/>
          <w:lang w:val="en-US"/>
        </w:rPr>
        <w:t xml:space="preserve">can indicate that it will keep using the same PUR resource configuration, or it may </w:t>
      </w:r>
      <w:r w:rsidRPr="000977A5">
        <w:rPr>
          <w:rFonts w:ascii="Arial" w:hAnsi="Arial" w:cs="Arial"/>
          <w:color w:val="00B050"/>
          <w:sz w:val="18"/>
          <w:szCs w:val="14"/>
          <w:lang w:val="en-US"/>
        </w:rPr>
        <w:t xml:space="preserve">request </w:t>
      </w:r>
      <w:r w:rsidR="005F1957">
        <w:rPr>
          <w:rFonts w:ascii="Arial" w:hAnsi="Arial" w:cs="Arial"/>
          <w:color w:val="00B050"/>
          <w:sz w:val="18"/>
          <w:szCs w:val="14"/>
          <w:lang w:val="en-US"/>
        </w:rPr>
        <w:t>a different PUR resource configuration</w:t>
      </w:r>
      <w:r w:rsidRPr="000977A5">
        <w:rPr>
          <w:rFonts w:ascii="Arial" w:hAnsi="Arial" w:cs="Arial"/>
          <w:color w:val="00B050"/>
          <w:sz w:val="18"/>
          <w:szCs w:val="14"/>
          <w:lang w:val="en-US"/>
        </w:rPr>
        <w:t xml:space="preserve"> (e.g., </w:t>
      </w:r>
      <w:r w:rsidR="00FD2494" w:rsidRPr="000977A5">
        <w:rPr>
          <w:rFonts w:ascii="Arial" w:hAnsi="Arial" w:cs="Arial"/>
          <w:color w:val="00B050"/>
          <w:sz w:val="18"/>
          <w:szCs w:val="14"/>
          <w:lang w:val="en-US"/>
        </w:rPr>
        <w:t xml:space="preserve">including </w:t>
      </w:r>
      <w:r w:rsidRPr="000977A5">
        <w:rPr>
          <w:rFonts w:ascii="Arial" w:hAnsi="Arial" w:cs="Arial"/>
          <w:color w:val="00B050"/>
          <w:sz w:val="18"/>
          <w:szCs w:val="14"/>
          <w:lang w:val="en-US"/>
        </w:rPr>
        <w:t>PUR-interval and PUR-TBS)</w:t>
      </w:r>
      <w:r w:rsidR="00196705">
        <w:rPr>
          <w:rFonts w:ascii="Arial" w:hAnsi="Arial" w:cs="Arial"/>
          <w:color w:val="00B050"/>
          <w:sz w:val="18"/>
          <w:szCs w:val="14"/>
          <w:lang w:val="en-US"/>
        </w:rPr>
        <w:t>.</w:t>
      </w:r>
    </w:p>
    <w:p w14:paraId="1EB4A805" w14:textId="20A88B60" w:rsidR="008B6487" w:rsidRDefault="008B6487" w:rsidP="008B6487">
      <w:pPr>
        <w:rPr>
          <w:lang w:val="en-US" w:eastAsia="en-GB"/>
        </w:rPr>
      </w:pPr>
    </w:p>
    <w:p w14:paraId="45E0B90D" w14:textId="69BBF1FF" w:rsidR="00741AC2" w:rsidRPr="00741AC2" w:rsidRDefault="00741AC2" w:rsidP="00741AC2">
      <w:pPr>
        <w:pStyle w:val="ListParagraph"/>
        <w:jc w:val="both"/>
        <w:textAlignment w:val="auto"/>
        <w:rPr>
          <w:rFonts w:ascii="Arial" w:hAnsi="Arial" w:cs="Arial"/>
          <w:color w:val="00B050"/>
          <w:sz w:val="18"/>
          <w:szCs w:val="14"/>
          <w:lang w:val="en-US"/>
        </w:rPr>
      </w:pPr>
      <w:r>
        <w:rPr>
          <w:rFonts w:ascii="Arial" w:hAnsi="Arial" w:cs="Arial"/>
          <w:color w:val="00B050"/>
          <w:sz w:val="18"/>
          <w:szCs w:val="14"/>
          <w:lang w:val="en-US"/>
        </w:rPr>
        <w:t xml:space="preserve">Note: In both cases, the UE may </w:t>
      </w:r>
      <w:r w:rsidRPr="00741AC2">
        <w:rPr>
          <w:rFonts w:ascii="Arial" w:hAnsi="Arial" w:cs="Arial"/>
          <w:color w:val="00B050"/>
          <w:sz w:val="18"/>
          <w:szCs w:val="14"/>
          <w:lang w:val="en-US"/>
        </w:rPr>
        <w:t xml:space="preserve">indicate </w:t>
      </w:r>
      <w:r>
        <w:rPr>
          <w:rFonts w:ascii="Arial" w:hAnsi="Arial" w:cs="Arial"/>
          <w:color w:val="00B050"/>
          <w:sz w:val="18"/>
          <w:szCs w:val="14"/>
          <w:lang w:val="en-US"/>
        </w:rPr>
        <w:t>the eNodeB about a “no upcoming transmission” for the next instance, in such a way that the access to the UL resources at the upcoming PUR-interval can be used by someone else</w:t>
      </w:r>
      <w:r w:rsidRPr="00741AC2">
        <w:rPr>
          <w:rFonts w:ascii="Arial" w:hAnsi="Arial" w:cs="Arial"/>
          <w:color w:val="00B050"/>
          <w:sz w:val="18"/>
          <w:szCs w:val="14"/>
          <w:lang w:val="en-US"/>
        </w:rPr>
        <w:t>.</w:t>
      </w:r>
    </w:p>
    <w:p w14:paraId="7CF7B4D1" w14:textId="77777777" w:rsidR="00741AC2" w:rsidRPr="00741AC2" w:rsidRDefault="00741AC2" w:rsidP="008B6487">
      <w:pPr>
        <w:rPr>
          <w:lang w:val="x-none" w:eastAsia="en-GB"/>
        </w:rPr>
      </w:pPr>
    </w:p>
    <w:p w14:paraId="5335C4C3" w14:textId="2F56DCE7" w:rsidR="008B6487" w:rsidRPr="000977A5" w:rsidRDefault="002063C2" w:rsidP="008B6487">
      <w:pPr>
        <w:pStyle w:val="Pa10"/>
        <w:numPr>
          <w:ilvl w:val="0"/>
          <w:numId w:val="28"/>
        </w:numPr>
        <w:ind w:right="200"/>
        <w:jc w:val="both"/>
        <w:rPr>
          <w:rFonts w:ascii="Arial" w:hAnsi="Arial" w:cs="Arial"/>
          <w:color w:val="00B050"/>
          <w:sz w:val="18"/>
          <w:szCs w:val="14"/>
        </w:rPr>
      </w:pPr>
      <w:r w:rsidRPr="000977A5">
        <w:rPr>
          <w:rFonts w:ascii="Arial" w:hAnsi="Arial" w:cs="Arial"/>
          <w:color w:val="000000"/>
          <w:sz w:val="18"/>
          <w:szCs w:val="14"/>
        </w:rPr>
        <w:t xml:space="preserve">eNB receives </w:t>
      </w:r>
      <w:r w:rsidR="00245A3C">
        <w:rPr>
          <w:rFonts w:ascii="Arial" w:hAnsi="Arial" w:cs="Arial"/>
          <w:color w:val="000000"/>
          <w:sz w:val="18"/>
          <w:szCs w:val="14"/>
        </w:rPr>
        <w:t>“</w:t>
      </w:r>
      <w:r w:rsidRPr="000977A5">
        <w:rPr>
          <w:rFonts w:ascii="Arial" w:hAnsi="Arial" w:cs="Arial"/>
          <w:color w:val="000000"/>
          <w:sz w:val="18"/>
          <w:szCs w:val="14"/>
        </w:rPr>
        <w:t>Msg3</w:t>
      </w:r>
      <w:r w:rsidR="00245A3C">
        <w:rPr>
          <w:rFonts w:ascii="Arial" w:hAnsi="Arial" w:cs="Arial"/>
          <w:color w:val="000000"/>
          <w:sz w:val="18"/>
          <w:szCs w:val="14"/>
        </w:rPr>
        <w:t>”</w:t>
      </w:r>
      <w:r w:rsidRPr="000977A5">
        <w:rPr>
          <w:rFonts w:ascii="Arial" w:hAnsi="Arial" w:cs="Arial"/>
          <w:color w:val="000000"/>
          <w:sz w:val="18"/>
          <w:szCs w:val="14"/>
        </w:rPr>
        <w:t xml:space="preserve"> and either moves the UE to RRC_IDLE or, in the case of further data, to RRC_CONNECTED by </w:t>
      </w:r>
      <w:r w:rsidR="00245A3C">
        <w:rPr>
          <w:rFonts w:ascii="Arial" w:hAnsi="Arial" w:cs="Arial"/>
          <w:color w:val="000000"/>
          <w:sz w:val="18"/>
          <w:szCs w:val="14"/>
        </w:rPr>
        <w:t>“</w:t>
      </w:r>
      <w:r w:rsidRPr="000977A5">
        <w:rPr>
          <w:rFonts w:ascii="Arial" w:hAnsi="Arial" w:cs="Arial"/>
          <w:color w:val="000000"/>
          <w:sz w:val="18"/>
          <w:szCs w:val="14"/>
        </w:rPr>
        <w:t>Msg4</w:t>
      </w:r>
      <w:r w:rsidR="00245A3C">
        <w:rPr>
          <w:rFonts w:ascii="Arial" w:hAnsi="Arial" w:cs="Arial"/>
          <w:color w:val="000000"/>
          <w:sz w:val="18"/>
          <w:szCs w:val="14"/>
        </w:rPr>
        <w:t>”</w:t>
      </w:r>
      <w:r w:rsidRPr="000977A5">
        <w:rPr>
          <w:rFonts w:ascii="Arial" w:hAnsi="Arial" w:cs="Arial"/>
          <w:color w:val="000000"/>
          <w:sz w:val="18"/>
          <w:szCs w:val="14"/>
        </w:rPr>
        <w:t xml:space="preserve">. </w:t>
      </w:r>
    </w:p>
    <w:p w14:paraId="5F2925ED" w14:textId="77777777" w:rsidR="008B6487" w:rsidRPr="00FE6780" w:rsidRDefault="008B6487" w:rsidP="008B6487">
      <w:pPr>
        <w:pStyle w:val="ListParagraph"/>
        <w:rPr>
          <w:rFonts w:ascii="Arial" w:hAnsi="Arial" w:cs="Arial"/>
          <w:sz w:val="18"/>
          <w:szCs w:val="14"/>
        </w:rPr>
      </w:pPr>
    </w:p>
    <w:p w14:paraId="50CA4C39" w14:textId="284C5E24" w:rsidR="008B6487" w:rsidRPr="00436D80" w:rsidRDefault="008B6487" w:rsidP="008B6487">
      <w:pPr>
        <w:pStyle w:val="ListParagraph"/>
        <w:numPr>
          <w:ilvl w:val="1"/>
          <w:numId w:val="28"/>
        </w:numPr>
        <w:jc w:val="both"/>
        <w:textAlignment w:val="auto"/>
        <w:rPr>
          <w:rFonts w:ascii="Arial" w:hAnsi="Arial" w:cs="Arial"/>
          <w:sz w:val="18"/>
          <w:szCs w:val="14"/>
        </w:rPr>
      </w:pPr>
      <w:r>
        <w:rPr>
          <w:rFonts w:ascii="Arial" w:hAnsi="Arial" w:cs="Arial"/>
          <w:color w:val="00B050"/>
          <w:sz w:val="18"/>
          <w:szCs w:val="14"/>
          <w:lang w:val="en-US"/>
        </w:rPr>
        <w:t xml:space="preserve">Re-occurring resource: The timer used to </w:t>
      </w:r>
      <w:r w:rsidR="002D1040">
        <w:rPr>
          <w:rFonts w:ascii="Arial" w:hAnsi="Arial" w:cs="Arial"/>
          <w:color w:val="00B050"/>
          <w:sz w:val="18"/>
          <w:szCs w:val="14"/>
          <w:lang w:val="en-US"/>
        </w:rPr>
        <w:t>maintain the UL reso</w:t>
      </w:r>
      <w:r w:rsidR="000977A5">
        <w:rPr>
          <w:rFonts w:ascii="Arial" w:hAnsi="Arial" w:cs="Arial"/>
          <w:color w:val="00B050"/>
          <w:sz w:val="18"/>
          <w:szCs w:val="14"/>
          <w:lang w:val="en-US"/>
        </w:rPr>
        <w:t xml:space="preserve">urces for PUR gets extended, and there is also a possibility of deactivating the re-occurring usage of </w:t>
      </w:r>
      <w:r w:rsidR="00D81EEB">
        <w:rPr>
          <w:rFonts w:ascii="Arial" w:hAnsi="Arial" w:cs="Arial"/>
          <w:color w:val="00B050"/>
          <w:sz w:val="18"/>
          <w:szCs w:val="14"/>
          <w:lang w:val="en-US"/>
        </w:rPr>
        <w:t xml:space="preserve">UL </w:t>
      </w:r>
      <w:r w:rsidR="000977A5">
        <w:rPr>
          <w:rFonts w:ascii="Arial" w:hAnsi="Arial" w:cs="Arial"/>
          <w:color w:val="00B050"/>
          <w:sz w:val="18"/>
          <w:szCs w:val="14"/>
          <w:lang w:val="en-US"/>
        </w:rPr>
        <w:t>resources from this message.</w:t>
      </w:r>
    </w:p>
    <w:p w14:paraId="7BDB094F" w14:textId="77777777" w:rsidR="008B6487" w:rsidRPr="00436D80" w:rsidRDefault="008B6487" w:rsidP="008B6487">
      <w:pPr>
        <w:pStyle w:val="ListParagraph"/>
        <w:ind w:left="1440"/>
        <w:jc w:val="both"/>
        <w:textAlignment w:val="auto"/>
        <w:rPr>
          <w:rFonts w:ascii="Arial" w:hAnsi="Arial" w:cs="Arial"/>
          <w:sz w:val="18"/>
          <w:szCs w:val="14"/>
        </w:rPr>
      </w:pPr>
    </w:p>
    <w:p w14:paraId="1D011D67" w14:textId="3065A0DD" w:rsidR="008B6487" w:rsidRPr="008B6487" w:rsidRDefault="008B6487" w:rsidP="008B6487">
      <w:pPr>
        <w:pStyle w:val="ListParagraph"/>
        <w:numPr>
          <w:ilvl w:val="1"/>
          <w:numId w:val="28"/>
        </w:numPr>
        <w:jc w:val="both"/>
        <w:textAlignment w:val="auto"/>
        <w:rPr>
          <w:rFonts w:ascii="Arial" w:hAnsi="Arial" w:cs="Arial"/>
          <w:sz w:val="18"/>
          <w:szCs w:val="14"/>
        </w:rPr>
      </w:pPr>
      <w:r>
        <w:rPr>
          <w:rFonts w:ascii="Arial" w:hAnsi="Arial" w:cs="Arial"/>
          <w:color w:val="00B050"/>
          <w:sz w:val="18"/>
          <w:szCs w:val="14"/>
          <w:lang w:val="en-US"/>
        </w:rPr>
        <w:t xml:space="preserve">Request per data transmission: </w:t>
      </w:r>
      <w:r w:rsidR="00D81EEB">
        <w:rPr>
          <w:rFonts w:ascii="Arial" w:hAnsi="Arial" w:cs="Arial"/>
          <w:color w:val="00B050"/>
          <w:sz w:val="18"/>
          <w:szCs w:val="14"/>
          <w:lang w:val="en-US"/>
        </w:rPr>
        <w:t xml:space="preserve">If it is the case, the </w:t>
      </w:r>
      <w:r w:rsidR="000977A5">
        <w:rPr>
          <w:rFonts w:ascii="Arial" w:hAnsi="Arial" w:cs="Arial"/>
          <w:color w:val="00B050"/>
          <w:sz w:val="18"/>
          <w:szCs w:val="14"/>
          <w:lang w:val="en-US"/>
        </w:rPr>
        <w:t xml:space="preserve">eNodeB provides the </w:t>
      </w:r>
      <w:r w:rsidR="00D81EEB">
        <w:rPr>
          <w:rFonts w:ascii="Arial" w:hAnsi="Arial" w:cs="Arial"/>
          <w:color w:val="00B050"/>
          <w:sz w:val="18"/>
          <w:szCs w:val="14"/>
          <w:lang w:val="en-US"/>
        </w:rPr>
        <w:t>updated PUR resource configuration, the timer used to maintain the UL resources for PUR gets extended, and there is also a possibility of deactivating the usage of UL resources from this message</w:t>
      </w:r>
    </w:p>
    <w:p w14:paraId="4CC0AC98" w14:textId="77777777" w:rsidR="008B6487" w:rsidRPr="008B6487" w:rsidRDefault="008B6487" w:rsidP="008B6487">
      <w:pPr>
        <w:pStyle w:val="ListParagraph"/>
        <w:rPr>
          <w:rFonts w:ascii="Arial" w:hAnsi="Arial" w:cs="Arial"/>
          <w:sz w:val="18"/>
          <w:szCs w:val="14"/>
        </w:rPr>
      </w:pPr>
    </w:p>
    <w:p w14:paraId="1604DBA6" w14:textId="45D8FCC6" w:rsidR="003B0DDC" w:rsidRDefault="0070219D" w:rsidP="00D96A17">
      <w:pPr>
        <w:jc w:val="both"/>
        <w:rPr>
          <w:rFonts w:ascii="Arial" w:hAnsi="Arial" w:cs="Arial"/>
        </w:rPr>
      </w:pPr>
      <w:bookmarkStart w:id="12" w:name="_Hlk523950820"/>
      <w:r>
        <w:rPr>
          <w:rFonts w:ascii="Arial" w:hAnsi="Arial" w:cs="Arial"/>
        </w:rPr>
        <w:t xml:space="preserve">The advantage of </w:t>
      </w:r>
      <w:r w:rsidR="00245A3C">
        <w:rPr>
          <w:rFonts w:ascii="Arial" w:hAnsi="Arial" w:cs="Arial"/>
        </w:rPr>
        <w:t xml:space="preserve">following a two-step </w:t>
      </w:r>
      <w:r>
        <w:rPr>
          <w:rFonts w:ascii="Arial" w:hAnsi="Arial" w:cs="Arial"/>
        </w:rPr>
        <w:t xml:space="preserve">approach </w:t>
      </w:r>
      <w:r w:rsidR="00245A3C">
        <w:rPr>
          <w:rFonts w:ascii="Arial" w:hAnsi="Arial" w:cs="Arial"/>
        </w:rPr>
        <w:t xml:space="preserve">for transmitting in pre-configured uplink resources </w:t>
      </w:r>
      <w:r>
        <w:rPr>
          <w:rFonts w:ascii="Arial" w:hAnsi="Arial" w:cs="Arial"/>
        </w:rPr>
        <w:t xml:space="preserve">is that the </w:t>
      </w:r>
      <w:r w:rsidR="00245A3C">
        <w:rPr>
          <w:rFonts w:ascii="Arial" w:hAnsi="Arial" w:cs="Arial"/>
        </w:rPr>
        <w:t xml:space="preserve">legacy connection establishment would be re-used, while the actual PUR transmission </w:t>
      </w:r>
      <w:r w:rsidR="00936759">
        <w:rPr>
          <w:rFonts w:ascii="Arial" w:hAnsi="Arial" w:cs="Arial"/>
        </w:rPr>
        <w:t xml:space="preserve">would </w:t>
      </w:r>
      <w:r w:rsidR="00936759" w:rsidRPr="00936759">
        <w:rPr>
          <w:rFonts w:ascii="Arial" w:hAnsi="Arial" w:cs="Arial"/>
        </w:rPr>
        <w:t>benefit from signalling load reductions, power savings and a reduced latency</w:t>
      </w:r>
      <w:r w:rsidR="00936759">
        <w:rPr>
          <w:rFonts w:ascii="Arial" w:hAnsi="Arial" w:cs="Arial"/>
        </w:rPr>
        <w:t xml:space="preserve"> by transmitting directly on “Msg3” of an EDT-li</w:t>
      </w:r>
      <w:r w:rsidR="00245A3C">
        <w:rPr>
          <w:rFonts w:ascii="Arial" w:hAnsi="Arial" w:cs="Arial"/>
        </w:rPr>
        <w:t>k</w:t>
      </w:r>
      <w:r w:rsidR="00936759">
        <w:rPr>
          <w:rFonts w:ascii="Arial" w:hAnsi="Arial" w:cs="Arial"/>
        </w:rPr>
        <w:t>e</w:t>
      </w:r>
      <w:r w:rsidR="00245A3C">
        <w:rPr>
          <w:rFonts w:ascii="Arial" w:hAnsi="Arial" w:cs="Arial"/>
        </w:rPr>
        <w:t xml:space="preserve"> </w:t>
      </w:r>
      <w:r>
        <w:rPr>
          <w:rFonts w:ascii="Arial" w:hAnsi="Arial" w:cs="Arial"/>
        </w:rPr>
        <w:t>framework</w:t>
      </w:r>
      <w:r w:rsidR="00936759">
        <w:rPr>
          <w:rFonts w:ascii="Arial" w:hAnsi="Arial" w:cs="Arial"/>
        </w:rPr>
        <w:t>,</w:t>
      </w:r>
      <w:r>
        <w:rPr>
          <w:rFonts w:ascii="Arial" w:hAnsi="Arial" w:cs="Arial"/>
        </w:rPr>
        <w:t xml:space="preserve"> </w:t>
      </w:r>
      <w:r w:rsidR="003B0DDC">
        <w:rPr>
          <w:rFonts w:ascii="Arial" w:hAnsi="Arial" w:cs="Arial"/>
        </w:rPr>
        <w:t xml:space="preserve">which </w:t>
      </w:r>
      <w:r w:rsidR="00936759">
        <w:rPr>
          <w:rFonts w:ascii="Arial" w:hAnsi="Arial" w:cs="Arial"/>
        </w:rPr>
        <w:t xml:space="preserve">would </w:t>
      </w:r>
      <w:r w:rsidR="003B0DDC">
        <w:rPr>
          <w:rFonts w:ascii="Arial" w:hAnsi="Arial" w:cs="Arial"/>
        </w:rPr>
        <w:t>help to minimize</w:t>
      </w:r>
      <w:r w:rsidR="00881E90">
        <w:rPr>
          <w:rFonts w:ascii="Arial" w:hAnsi="Arial" w:cs="Arial"/>
        </w:rPr>
        <w:t xml:space="preserve"> the impact </w:t>
      </w:r>
      <w:r w:rsidR="003B0DDC">
        <w:rPr>
          <w:rFonts w:ascii="Arial" w:hAnsi="Arial" w:cs="Arial"/>
        </w:rPr>
        <w:t xml:space="preserve">in </w:t>
      </w:r>
      <w:r w:rsidR="003B0DDC" w:rsidRPr="00630F29">
        <w:rPr>
          <w:rFonts w:ascii="Arial" w:hAnsi="Arial" w:cs="Arial"/>
        </w:rPr>
        <w:t>RAN1 and other Working Groups</w:t>
      </w:r>
      <w:r w:rsidR="00902081">
        <w:rPr>
          <w:rFonts w:ascii="Arial" w:hAnsi="Arial" w:cs="Arial"/>
        </w:rPr>
        <w:t xml:space="preserve"> (</w:t>
      </w:r>
      <w:r w:rsidR="00362D34">
        <w:rPr>
          <w:rFonts w:ascii="Arial" w:hAnsi="Arial" w:cs="Arial"/>
        </w:rPr>
        <w:t>e.g., the EDT security aspects c</w:t>
      </w:r>
      <w:r w:rsidR="00902081">
        <w:rPr>
          <w:rFonts w:ascii="Arial" w:hAnsi="Arial" w:cs="Arial"/>
        </w:rPr>
        <w:t>ould be inherited)</w:t>
      </w:r>
      <w:bookmarkEnd w:id="12"/>
      <w:r w:rsidR="006D17E0">
        <w:rPr>
          <w:rFonts w:ascii="Arial" w:hAnsi="Arial" w:cs="Arial"/>
        </w:rPr>
        <w:t xml:space="preserve">. </w:t>
      </w:r>
    </w:p>
    <w:p w14:paraId="77E3F491" w14:textId="5E2786A5" w:rsidR="003B0DDC" w:rsidRDefault="00241B53" w:rsidP="00E21AC7">
      <w:pPr>
        <w:pStyle w:val="Observation"/>
        <w:ind w:left="1701" w:hanging="1701"/>
      </w:pPr>
      <w:bookmarkStart w:id="13" w:name="_Toc525929279"/>
      <w:bookmarkStart w:id="14" w:name="_Hlk525600677"/>
      <w:r>
        <w:t xml:space="preserve">A </w:t>
      </w:r>
      <w:r w:rsidR="00E21AC7">
        <w:t xml:space="preserve">PUR transmission in idle-mode </w:t>
      </w:r>
      <w:r w:rsidR="003B0DDC" w:rsidRPr="00881E90">
        <w:t xml:space="preserve">can be </w:t>
      </w:r>
      <w:r>
        <w:t xml:space="preserve">performed in two steps </w:t>
      </w:r>
      <w:r w:rsidR="003B0DDC" w:rsidRPr="00881E90">
        <w:t>as follows:</w:t>
      </w:r>
      <w:bookmarkEnd w:id="13"/>
    </w:p>
    <w:p w14:paraId="7F2A6279" w14:textId="65B293CA" w:rsidR="003B0DDC" w:rsidRDefault="003B0DDC" w:rsidP="003B0DDC">
      <w:pPr>
        <w:pStyle w:val="Observation"/>
        <w:numPr>
          <w:ilvl w:val="0"/>
          <w:numId w:val="30"/>
        </w:numPr>
      </w:pPr>
      <w:bookmarkStart w:id="15" w:name="_Toc525929280"/>
      <w:r w:rsidRPr="00881E90">
        <w:t>In a first</w:t>
      </w:r>
      <w:r w:rsidR="00E30F36">
        <w:t xml:space="preserve"> </w:t>
      </w:r>
      <w:r w:rsidRPr="00881E90">
        <w:t xml:space="preserve">step the </w:t>
      </w:r>
      <w:r w:rsidR="00E21AC7">
        <w:t>legacy connection establishment</w:t>
      </w:r>
      <w:r w:rsidRPr="00881E90">
        <w:t xml:space="preserve"> is re-used to acquire the initial TA, and to get a pre-configuration of UL resources which might be used by the UE in future idle mode transmissions.</w:t>
      </w:r>
      <w:bookmarkEnd w:id="15"/>
      <w:r w:rsidRPr="00881E90">
        <w:t xml:space="preserve"> </w:t>
      </w:r>
    </w:p>
    <w:p w14:paraId="52F683BD" w14:textId="2BC0C798" w:rsidR="003B0DDC" w:rsidRPr="003B0DDC" w:rsidRDefault="003B0DDC" w:rsidP="00D96A17">
      <w:pPr>
        <w:pStyle w:val="Observation"/>
        <w:numPr>
          <w:ilvl w:val="0"/>
          <w:numId w:val="30"/>
        </w:numPr>
      </w:pPr>
      <w:bookmarkStart w:id="16" w:name="_Toc525929281"/>
      <w:r w:rsidRPr="00881E90">
        <w:t>In a second</w:t>
      </w:r>
      <w:r w:rsidR="00E30F36">
        <w:t xml:space="preserve"> </w:t>
      </w:r>
      <w:r w:rsidRPr="00881E90">
        <w:t xml:space="preserve">step, after evaluating and fulfilling some criteria (including TA validity) the UE </w:t>
      </w:r>
      <w:r w:rsidR="00D81EEB">
        <w:t xml:space="preserve">in idle mode </w:t>
      </w:r>
      <w:r w:rsidRPr="00881E90">
        <w:t xml:space="preserve">might perform </w:t>
      </w:r>
      <w:r w:rsidR="00D81EEB">
        <w:t>a</w:t>
      </w:r>
      <w:r w:rsidRPr="00881E90">
        <w:t xml:space="preserve"> transmission on pre-configured UL resources</w:t>
      </w:r>
      <w:r w:rsidR="00E21AC7">
        <w:t xml:space="preserve"> </w:t>
      </w:r>
      <w:r w:rsidR="0006447C">
        <w:t xml:space="preserve">directly on </w:t>
      </w:r>
      <w:r w:rsidR="00D81EEB">
        <w:t>“</w:t>
      </w:r>
      <w:r w:rsidR="0006447C">
        <w:t>Msg3</w:t>
      </w:r>
      <w:r w:rsidR="00D81EEB">
        <w:t>”</w:t>
      </w:r>
      <w:r w:rsidR="0006447C">
        <w:t xml:space="preserve"> (i.e., skipping Msg1 and Msg2) </w:t>
      </w:r>
      <w:r w:rsidR="00E21AC7">
        <w:t xml:space="preserve">by using either a </w:t>
      </w:r>
      <w:r w:rsidR="00D81EEB">
        <w:t>re-occurring</w:t>
      </w:r>
      <w:r w:rsidR="00510660">
        <w:t xml:space="preserve"> approach</w:t>
      </w:r>
      <w:r w:rsidR="00D81EEB">
        <w:t xml:space="preserve"> </w:t>
      </w:r>
      <w:r w:rsidR="0006447C">
        <w:t xml:space="preserve">or </w:t>
      </w:r>
      <w:r w:rsidR="00D81EEB">
        <w:t>a request per data transmission</w:t>
      </w:r>
      <w:r w:rsidR="0006447C">
        <w:t xml:space="preserve"> approach</w:t>
      </w:r>
      <w:bookmarkEnd w:id="14"/>
      <w:r>
        <w:t>.</w:t>
      </w:r>
      <w:bookmarkEnd w:id="16"/>
    </w:p>
    <w:p w14:paraId="2E5543F5" w14:textId="0AA5CB55" w:rsidR="00921721" w:rsidRDefault="00DD5E07" w:rsidP="00E21AC7">
      <w:pPr>
        <w:pStyle w:val="Observation"/>
        <w:ind w:left="1701" w:hanging="1701"/>
      </w:pPr>
      <w:bookmarkStart w:id="17" w:name="_Toc525929282"/>
      <w:r>
        <w:t>Performing a</w:t>
      </w:r>
      <w:r w:rsidR="0006447C">
        <w:t xml:space="preserve"> PUR transmission directly on </w:t>
      </w:r>
      <w:r w:rsidR="00D81EEB">
        <w:t>“</w:t>
      </w:r>
      <w:r w:rsidR="0006447C">
        <w:t>Msg3</w:t>
      </w:r>
      <w:r w:rsidR="00D81EEB">
        <w:t>”</w:t>
      </w:r>
      <w:r w:rsidR="0006447C">
        <w:t xml:space="preserve"> (i.e., skipping Msg1 and Msg2) would </w:t>
      </w:r>
      <w:r>
        <w:t>provide</w:t>
      </w:r>
      <w:r w:rsidRPr="00B30B4A">
        <w:t xml:space="preserve"> signalling load reductions, power savings and a reduced latency</w:t>
      </w:r>
      <w:r w:rsidR="00F43E32">
        <w:t>.</w:t>
      </w:r>
      <w:r>
        <w:t xml:space="preserve"> </w:t>
      </w:r>
      <w:r w:rsidR="00F43E32">
        <w:t>U</w:t>
      </w:r>
      <w:r>
        <w:t xml:space="preserve">sing </w:t>
      </w:r>
      <w:r w:rsidR="00F43E32">
        <w:t xml:space="preserve">such </w:t>
      </w:r>
      <w:r>
        <w:t xml:space="preserve">an EDT-like frame work </w:t>
      </w:r>
      <w:r w:rsidR="00F43E32">
        <w:t>to perform the PUR transmission</w:t>
      </w:r>
      <w:r>
        <w:t xml:space="preserve"> would </w:t>
      </w:r>
      <w:r w:rsidR="0006447C">
        <w:t>help</w:t>
      </w:r>
      <w:r w:rsidR="00921721" w:rsidRPr="00B30B4A">
        <w:t xml:space="preserve"> to minimize the impact i</w:t>
      </w:r>
      <w:r>
        <w:t>n RAN1 and other Working Groups</w:t>
      </w:r>
      <w:r w:rsidR="00921721">
        <w:t>.</w:t>
      </w:r>
      <w:bookmarkEnd w:id="17"/>
    </w:p>
    <w:p w14:paraId="52759D89" w14:textId="420E837F" w:rsidR="00D70B77" w:rsidRDefault="00D70B77" w:rsidP="00D96A17">
      <w:pPr>
        <w:jc w:val="both"/>
        <w:rPr>
          <w:rFonts w:ascii="Arial" w:hAnsi="Arial" w:cs="Arial"/>
        </w:rPr>
      </w:pPr>
      <w:bookmarkStart w:id="18" w:name="_Hlk525600244"/>
      <w:r>
        <w:rPr>
          <w:rFonts w:ascii="Arial" w:hAnsi="Arial" w:cs="Arial"/>
        </w:rPr>
        <w:t>The two-step PUR transmission scheme for</w:t>
      </w:r>
      <w:r w:rsidRPr="00CF63DC">
        <w:rPr>
          <w:rFonts w:ascii="Arial" w:hAnsi="Arial" w:cs="Arial"/>
        </w:rPr>
        <w:t xml:space="preserve"> idle-mode</w:t>
      </w:r>
      <w:r>
        <w:rPr>
          <w:rFonts w:ascii="Arial" w:hAnsi="Arial" w:cs="Arial"/>
        </w:rPr>
        <w:t xml:space="preserve"> can serve either dedicated or shared </w:t>
      </w:r>
      <w:r w:rsidR="000B2756">
        <w:rPr>
          <w:rFonts w:ascii="Arial" w:hAnsi="Arial" w:cs="Arial"/>
        </w:rPr>
        <w:t xml:space="preserve">uplink </w:t>
      </w:r>
      <w:r>
        <w:rPr>
          <w:rFonts w:ascii="Arial" w:hAnsi="Arial" w:cs="Arial"/>
        </w:rPr>
        <w:t xml:space="preserve">transmissions. For example, the UL grant </w:t>
      </w:r>
      <w:r w:rsidR="000B2756">
        <w:rPr>
          <w:rFonts w:ascii="Arial" w:hAnsi="Arial" w:cs="Arial"/>
        </w:rPr>
        <w:t xml:space="preserve">design </w:t>
      </w:r>
      <w:r>
        <w:rPr>
          <w:rFonts w:ascii="Arial" w:hAnsi="Arial" w:cs="Arial"/>
        </w:rPr>
        <w:t>for transmission</w:t>
      </w:r>
      <w:r w:rsidR="000B2756">
        <w:rPr>
          <w:rFonts w:ascii="Arial" w:hAnsi="Arial" w:cs="Arial"/>
        </w:rPr>
        <w:t>s</w:t>
      </w:r>
      <w:r>
        <w:rPr>
          <w:rFonts w:ascii="Arial" w:hAnsi="Arial" w:cs="Arial"/>
        </w:rPr>
        <w:t xml:space="preserve"> over PUR could </w:t>
      </w:r>
      <w:r w:rsidR="000B2756">
        <w:rPr>
          <w:rFonts w:ascii="Arial" w:hAnsi="Arial" w:cs="Arial"/>
        </w:rPr>
        <w:t>re-use</w:t>
      </w:r>
      <w:r>
        <w:rPr>
          <w:rFonts w:ascii="Arial" w:hAnsi="Arial" w:cs="Arial"/>
        </w:rPr>
        <w:t xml:space="preserve"> a sub-PRB allocation</w:t>
      </w:r>
      <w:r w:rsidR="00D30335">
        <w:rPr>
          <w:rFonts w:ascii="Arial" w:hAnsi="Arial" w:cs="Arial"/>
        </w:rPr>
        <w:t xml:space="preserve"> to increase the spectral efficiency</w:t>
      </w:r>
      <w:bookmarkEnd w:id="18"/>
      <w:r w:rsidR="000B2756">
        <w:rPr>
          <w:rFonts w:ascii="Arial" w:hAnsi="Arial" w:cs="Arial"/>
        </w:rPr>
        <w:t>,</w:t>
      </w:r>
      <w:r>
        <w:rPr>
          <w:rFonts w:ascii="Arial" w:hAnsi="Arial" w:cs="Arial"/>
        </w:rPr>
        <w:t xml:space="preserve"> in which case </w:t>
      </w:r>
      <w:r w:rsidR="00B1532E">
        <w:rPr>
          <w:rFonts w:ascii="Arial" w:hAnsi="Arial" w:cs="Arial"/>
        </w:rPr>
        <w:t>several</w:t>
      </w:r>
      <w:r>
        <w:rPr>
          <w:rFonts w:ascii="Arial" w:hAnsi="Arial" w:cs="Arial"/>
        </w:rPr>
        <w:t xml:space="preserve"> UEs could </w:t>
      </w:r>
      <w:r w:rsidR="00B1532E">
        <w:rPr>
          <w:rFonts w:ascii="Arial" w:hAnsi="Arial" w:cs="Arial"/>
        </w:rPr>
        <w:t xml:space="preserve">simultaneously </w:t>
      </w:r>
      <w:r>
        <w:rPr>
          <w:rFonts w:ascii="Arial" w:hAnsi="Arial" w:cs="Arial"/>
        </w:rPr>
        <w:t>share the same PRB</w:t>
      </w:r>
      <w:r w:rsidR="000B2756">
        <w:rPr>
          <w:rFonts w:ascii="Arial" w:hAnsi="Arial" w:cs="Arial"/>
        </w:rPr>
        <w:t>.</w:t>
      </w:r>
      <w:r w:rsidR="00D30335">
        <w:rPr>
          <w:rFonts w:ascii="Arial" w:hAnsi="Arial" w:cs="Arial"/>
        </w:rPr>
        <w:t xml:space="preserve"> </w:t>
      </w:r>
    </w:p>
    <w:p w14:paraId="1828D889" w14:textId="56FEDCB2" w:rsidR="005F1319" w:rsidRDefault="005F1319" w:rsidP="005F1319">
      <w:pPr>
        <w:pStyle w:val="Observation"/>
      </w:pPr>
      <w:bookmarkStart w:id="19" w:name="_Toc525929283"/>
      <w:r w:rsidRPr="005F1319">
        <w:t>The two-step PUR transmission scheme for idle-mode can serve either dedicated or shared uplink transmissions. For example, the UL grant design for transmissions over PUR could re-use a sub-PRB allocation to increase the spectral efficiency</w:t>
      </w:r>
      <w:r>
        <w:t>.</w:t>
      </w:r>
      <w:bookmarkEnd w:id="19"/>
    </w:p>
    <w:p w14:paraId="5041366A" w14:textId="3E06DF9B" w:rsidR="00D96A17" w:rsidRDefault="003B0DDC" w:rsidP="00D96A17">
      <w:pPr>
        <w:jc w:val="both"/>
        <w:rPr>
          <w:rFonts w:ascii="Arial" w:hAnsi="Arial" w:cs="Arial"/>
        </w:rPr>
      </w:pPr>
      <w:r>
        <w:rPr>
          <w:rFonts w:ascii="Arial" w:hAnsi="Arial" w:cs="Arial"/>
        </w:rPr>
        <w:lastRenderedPageBreak/>
        <w:t xml:space="preserve">If the framework for transmitting on pre-configured UL resources could be </w:t>
      </w:r>
      <w:r w:rsidR="00362D34">
        <w:rPr>
          <w:rFonts w:ascii="Arial" w:hAnsi="Arial" w:cs="Arial"/>
        </w:rPr>
        <w:t>settled, then the efforts for up</w:t>
      </w:r>
      <w:r>
        <w:rPr>
          <w:rFonts w:ascii="Arial" w:hAnsi="Arial" w:cs="Arial"/>
        </w:rPr>
        <w:t>coming meetings could be focused on the actual scheduling grant design for the PUR transmissions in idle mode.</w:t>
      </w:r>
    </w:p>
    <w:p w14:paraId="40118B89" w14:textId="3CE3E8CC" w:rsidR="008B76FA" w:rsidRDefault="008B76FA" w:rsidP="008B76FA">
      <w:pPr>
        <w:pStyle w:val="Proposal"/>
      </w:pPr>
      <w:bookmarkStart w:id="20" w:name="_Toc525929286"/>
      <w:r>
        <w:t>A PUR transmission in idle-mode is performed in two steps:</w:t>
      </w:r>
      <w:bookmarkEnd w:id="20"/>
    </w:p>
    <w:p w14:paraId="1DF25A77" w14:textId="77777777" w:rsidR="008B76FA" w:rsidRDefault="008B76FA" w:rsidP="008B76FA">
      <w:pPr>
        <w:pStyle w:val="Proposal"/>
        <w:numPr>
          <w:ilvl w:val="2"/>
          <w:numId w:val="25"/>
        </w:numPr>
      </w:pPr>
      <w:bookmarkStart w:id="21" w:name="_Toc525929287"/>
      <w:r>
        <w:t>In a first step the legacy connection establishment is re-used to acquire the initial TA, and to get a pre-configuration of UL resources which might be used by the UE in future idle mode transmissions.</w:t>
      </w:r>
      <w:bookmarkEnd w:id="21"/>
      <w:r>
        <w:t xml:space="preserve"> </w:t>
      </w:r>
    </w:p>
    <w:p w14:paraId="6D0B62A9" w14:textId="0F6067E0" w:rsidR="005F1319" w:rsidRDefault="008B76FA" w:rsidP="008B76FA">
      <w:pPr>
        <w:pStyle w:val="Proposal"/>
        <w:numPr>
          <w:ilvl w:val="2"/>
          <w:numId w:val="25"/>
        </w:numPr>
      </w:pPr>
      <w:bookmarkStart w:id="22" w:name="_Toc525929288"/>
      <w:r>
        <w:t xml:space="preserve">In a second step, after evaluating and fulfilling some criteria (including TA validity) the UE </w:t>
      </w:r>
      <w:r w:rsidR="00D81EEB">
        <w:t xml:space="preserve">in idle mode </w:t>
      </w:r>
      <w:r>
        <w:t xml:space="preserve">might perform </w:t>
      </w:r>
      <w:r w:rsidR="00D81EEB">
        <w:t>a</w:t>
      </w:r>
      <w:r>
        <w:t xml:space="preserve"> transmission on pre-configured UL resources directly on </w:t>
      </w:r>
      <w:r w:rsidR="00D13E0F">
        <w:t>“</w:t>
      </w:r>
      <w:r>
        <w:t>Msg3</w:t>
      </w:r>
      <w:r w:rsidR="00D13E0F">
        <w:t>”</w:t>
      </w:r>
      <w:r>
        <w:t xml:space="preserve"> (i.e., skipping Msg1 and Msg2) by using either a </w:t>
      </w:r>
      <w:r w:rsidR="00F43E32">
        <w:t>re-occurring approach</w:t>
      </w:r>
      <w:r>
        <w:t xml:space="preserve"> or </w:t>
      </w:r>
      <w:r w:rsidR="00F43E32">
        <w:t>a request per data transmission approach</w:t>
      </w:r>
      <w:r w:rsidR="005F1319">
        <w:t>.</w:t>
      </w:r>
      <w:bookmarkEnd w:id="22"/>
    </w:p>
    <w:p w14:paraId="62536C45" w14:textId="77777777" w:rsidR="008B76FA" w:rsidRDefault="008B76FA" w:rsidP="008B76FA">
      <w:pPr>
        <w:pStyle w:val="Proposal"/>
      </w:pPr>
      <w:bookmarkStart w:id="23" w:name="_Toc525929289"/>
      <w:r>
        <w:t>Discuss</w:t>
      </w:r>
      <w:r w:rsidRPr="005F1319">
        <w:t xml:space="preserve"> the traffic type that it is intended to be </w:t>
      </w:r>
      <w:r>
        <w:t>served by the transmissions over PUR.</w:t>
      </w:r>
      <w:bookmarkEnd w:id="23"/>
    </w:p>
    <w:p w14:paraId="0E8A14FA" w14:textId="77777777" w:rsidR="008B76FA" w:rsidRDefault="008B76FA" w:rsidP="008B76FA">
      <w:pPr>
        <w:pStyle w:val="Proposal"/>
        <w:numPr>
          <w:ilvl w:val="0"/>
          <w:numId w:val="0"/>
        </w:numPr>
        <w:ind w:left="1701"/>
      </w:pPr>
    </w:p>
    <w:p w14:paraId="70D15420" w14:textId="7F18D45B" w:rsidR="00D96A17" w:rsidRDefault="00D96A17" w:rsidP="00D96A17">
      <w:pPr>
        <w:pStyle w:val="Heading2"/>
      </w:pPr>
      <w:r>
        <w:t>2.1</w:t>
      </w:r>
      <w:r>
        <w:tab/>
        <w:t>TA validity mechanisms</w:t>
      </w:r>
    </w:p>
    <w:p w14:paraId="377CF7F5" w14:textId="55B31F3F" w:rsidR="00D96A17" w:rsidRDefault="00FF3E64" w:rsidP="00D96A17">
      <w:pPr>
        <w:jc w:val="both"/>
        <w:rPr>
          <w:rFonts w:ascii="Arial" w:hAnsi="Arial" w:cs="Arial"/>
        </w:rPr>
      </w:pPr>
      <w:r>
        <w:rPr>
          <w:rFonts w:ascii="Arial" w:hAnsi="Arial" w:cs="Arial"/>
        </w:rPr>
        <w:t>The support of transmission</w:t>
      </w:r>
      <w:r w:rsidR="002D16C0">
        <w:rPr>
          <w:rFonts w:ascii="Arial" w:hAnsi="Arial" w:cs="Arial"/>
        </w:rPr>
        <w:t>s</w:t>
      </w:r>
      <w:r>
        <w:rPr>
          <w:rFonts w:ascii="Arial" w:hAnsi="Arial" w:cs="Arial"/>
        </w:rPr>
        <w:t xml:space="preserve"> on pre-configured UL</w:t>
      </w:r>
      <w:r w:rsidR="002D16C0">
        <w:rPr>
          <w:rFonts w:ascii="Arial" w:hAnsi="Arial" w:cs="Arial"/>
        </w:rPr>
        <w:t xml:space="preserve"> resources</w:t>
      </w:r>
      <w:r>
        <w:rPr>
          <w:rFonts w:ascii="Arial" w:hAnsi="Arial" w:cs="Arial"/>
        </w:rPr>
        <w:t xml:space="preserve"> in IDLE mode</w:t>
      </w:r>
      <w:r w:rsidR="002D16C0">
        <w:rPr>
          <w:rFonts w:ascii="Arial" w:hAnsi="Arial" w:cs="Arial"/>
        </w:rPr>
        <w:t xml:space="preserve"> is tied to the condition of being</w:t>
      </w:r>
      <w:r w:rsidR="002D16C0" w:rsidRPr="002D16C0">
        <w:rPr>
          <w:rFonts w:ascii="Arial" w:hAnsi="Arial" w:cs="Arial"/>
        </w:rPr>
        <w:t xml:space="preserve"> in possession of a valid TA</w:t>
      </w:r>
      <w:r w:rsidR="002D16C0">
        <w:rPr>
          <w:rFonts w:ascii="Arial" w:hAnsi="Arial" w:cs="Arial"/>
        </w:rPr>
        <w:t>. Thus, once an i</w:t>
      </w:r>
      <w:r w:rsidR="002E6052">
        <w:rPr>
          <w:rFonts w:ascii="Arial" w:hAnsi="Arial" w:cs="Arial"/>
        </w:rPr>
        <w:t>nitial TA has been acquired and</w:t>
      </w:r>
      <w:r w:rsidR="002D16C0">
        <w:rPr>
          <w:rFonts w:ascii="Arial" w:hAnsi="Arial" w:cs="Arial"/>
        </w:rPr>
        <w:t xml:space="preserve"> </w:t>
      </w:r>
      <w:r w:rsidR="00501D63">
        <w:rPr>
          <w:rFonts w:ascii="Arial" w:hAnsi="Arial" w:cs="Arial"/>
        </w:rPr>
        <w:t xml:space="preserve">thereafter </w:t>
      </w:r>
      <w:r w:rsidR="002D16C0">
        <w:rPr>
          <w:rFonts w:ascii="Arial" w:hAnsi="Arial" w:cs="Arial"/>
        </w:rPr>
        <w:t>retained by a UE that has stayed or moved back to IDLE mode, there needs to be a mechanism that can be used to determine the validity of such a TA at the moment an IDLE mode transmission on pre-configured UL resources is intended to be performed.</w:t>
      </w:r>
    </w:p>
    <w:p w14:paraId="3B2B5C13" w14:textId="6DC9B182" w:rsidR="00501D63" w:rsidRDefault="00501D63" w:rsidP="00D96A17">
      <w:pPr>
        <w:jc w:val="both"/>
        <w:rPr>
          <w:rFonts w:ascii="Arial" w:hAnsi="Arial" w:cs="Arial"/>
        </w:rPr>
      </w:pPr>
      <w:r>
        <w:rPr>
          <w:rFonts w:ascii="Arial" w:hAnsi="Arial" w:cs="Arial"/>
        </w:rPr>
        <w:t xml:space="preserve">In RAN1 #94, it was agreed </w:t>
      </w:r>
      <w:r w:rsidR="00B8266A">
        <w:rPr>
          <w:rFonts w:ascii="Arial" w:hAnsi="Arial" w:cs="Arial"/>
        </w:rPr>
        <w:t xml:space="preserve">as </w:t>
      </w:r>
      <w:r>
        <w:rPr>
          <w:rFonts w:ascii="Arial" w:hAnsi="Arial" w:cs="Arial"/>
        </w:rPr>
        <w:t>“</w:t>
      </w:r>
      <w:r w:rsidRPr="00501D63">
        <w:rPr>
          <w:rFonts w:ascii="Arial" w:hAnsi="Arial" w:cs="Arial"/>
        </w:rPr>
        <w:t>FFS: Validation mechanism for TA</w:t>
      </w:r>
      <w:r>
        <w:rPr>
          <w:rFonts w:ascii="Arial" w:hAnsi="Arial" w:cs="Arial"/>
        </w:rPr>
        <w:t xml:space="preserve">”. Initial discussions on candidate mechanisms took place in RAN1 #94 without reaching any conclusion. </w:t>
      </w:r>
      <w:r w:rsidR="00B8266A">
        <w:rPr>
          <w:rFonts w:ascii="Arial" w:hAnsi="Arial" w:cs="Arial"/>
        </w:rPr>
        <w:t>On this matter, b</w:t>
      </w:r>
      <w:r>
        <w:rPr>
          <w:rFonts w:ascii="Arial" w:hAnsi="Arial" w:cs="Arial"/>
        </w:rPr>
        <w:t xml:space="preserve">elow we provide a description </w:t>
      </w:r>
      <w:r w:rsidR="00283A25">
        <w:rPr>
          <w:rFonts w:ascii="Arial" w:hAnsi="Arial" w:cs="Arial"/>
        </w:rPr>
        <w:t xml:space="preserve">of </w:t>
      </w:r>
      <w:r>
        <w:rPr>
          <w:rFonts w:ascii="Arial" w:hAnsi="Arial" w:cs="Arial"/>
        </w:rPr>
        <w:t xml:space="preserve">potential mechanisms </w:t>
      </w:r>
      <w:r w:rsidR="00283A25">
        <w:rPr>
          <w:rFonts w:ascii="Arial" w:hAnsi="Arial" w:cs="Arial"/>
        </w:rPr>
        <w:t xml:space="preserve">(including the ones discussed in RAN1 #94) </w:t>
      </w:r>
      <w:r>
        <w:rPr>
          <w:rFonts w:ascii="Arial" w:hAnsi="Arial" w:cs="Arial"/>
        </w:rPr>
        <w:t xml:space="preserve">that can be used to </w:t>
      </w:r>
      <w:r w:rsidR="00283A25">
        <w:rPr>
          <w:rFonts w:ascii="Arial" w:hAnsi="Arial" w:cs="Arial"/>
        </w:rPr>
        <w:t>determine the validity of a TA.</w:t>
      </w:r>
    </w:p>
    <w:p w14:paraId="7452A322" w14:textId="605C6CE1" w:rsidR="00283A25" w:rsidRDefault="00314A33" w:rsidP="00283A25">
      <w:pPr>
        <w:pStyle w:val="Heading3"/>
      </w:pPr>
      <w:r>
        <w:t>2.1.1</w:t>
      </w:r>
      <w:r>
        <w:tab/>
        <w:t>RSRP</w:t>
      </w:r>
      <w:r w:rsidR="005D1AEF">
        <w:t>/</w:t>
      </w:r>
      <w:r w:rsidR="003F7A24">
        <w:t>RSRQ</w:t>
      </w:r>
      <w:r>
        <w:t xml:space="preserve"> based </w:t>
      </w:r>
      <w:r w:rsidR="005D1AEF">
        <w:t xml:space="preserve">TA </w:t>
      </w:r>
      <w:r>
        <w:t>validity</w:t>
      </w:r>
      <w:r w:rsidR="005D1AEF">
        <w:t xml:space="preserve"> mechanism</w:t>
      </w:r>
    </w:p>
    <w:p w14:paraId="2A7A0E14" w14:textId="123958F0" w:rsidR="00283A25" w:rsidRDefault="00772829" w:rsidP="00D96A17">
      <w:pPr>
        <w:jc w:val="both"/>
        <w:rPr>
          <w:rFonts w:ascii="Arial" w:hAnsi="Arial" w:cs="Arial"/>
        </w:rPr>
      </w:pPr>
      <w:r>
        <w:rPr>
          <w:rFonts w:ascii="Arial" w:hAnsi="Arial" w:cs="Arial"/>
        </w:rPr>
        <w:t xml:space="preserve">For stationary or </w:t>
      </w:r>
      <w:r w:rsidRPr="00772829">
        <w:rPr>
          <w:rFonts w:ascii="Arial" w:hAnsi="Arial" w:cs="Arial"/>
        </w:rPr>
        <w:t>low mobility</w:t>
      </w:r>
      <w:r>
        <w:rPr>
          <w:rFonts w:ascii="Arial" w:hAnsi="Arial" w:cs="Arial"/>
        </w:rPr>
        <w:t xml:space="preserve"> devices</w:t>
      </w:r>
      <w:r w:rsidRPr="00772829">
        <w:rPr>
          <w:rFonts w:ascii="Arial" w:hAnsi="Arial" w:cs="Arial"/>
        </w:rPr>
        <w:t xml:space="preserve"> a limited change i</w:t>
      </w:r>
      <w:r w:rsidR="00410526">
        <w:rPr>
          <w:rFonts w:ascii="Arial" w:hAnsi="Arial" w:cs="Arial"/>
        </w:rPr>
        <w:t xml:space="preserve">n idle mode serving and </w:t>
      </w:r>
      <w:r w:rsidR="00031A57">
        <w:rPr>
          <w:rFonts w:ascii="Arial" w:hAnsi="Arial" w:cs="Arial"/>
        </w:rPr>
        <w:t>neighbo</w:t>
      </w:r>
      <w:r w:rsidR="00031A57" w:rsidRPr="00772829">
        <w:rPr>
          <w:rFonts w:ascii="Arial" w:hAnsi="Arial" w:cs="Arial"/>
        </w:rPr>
        <w:t>ur</w:t>
      </w:r>
      <w:r w:rsidRPr="00772829">
        <w:rPr>
          <w:rFonts w:ascii="Arial" w:hAnsi="Arial" w:cs="Arial"/>
        </w:rPr>
        <w:t xml:space="preserve"> cells signal strength</w:t>
      </w:r>
      <w:r>
        <w:rPr>
          <w:rFonts w:ascii="Arial" w:hAnsi="Arial" w:cs="Arial"/>
        </w:rPr>
        <w:t xml:space="preserve"> can be expected</w:t>
      </w:r>
      <w:r w:rsidRPr="00772829">
        <w:rPr>
          <w:rFonts w:ascii="Arial" w:hAnsi="Arial" w:cs="Arial"/>
        </w:rPr>
        <w:t xml:space="preserve">. </w:t>
      </w:r>
      <w:r>
        <w:rPr>
          <w:rFonts w:ascii="Arial" w:hAnsi="Arial" w:cs="Arial"/>
        </w:rPr>
        <w:t>Hence, a possible way of determining the validity of a retained</w:t>
      </w:r>
      <w:r w:rsidRPr="00772829">
        <w:rPr>
          <w:rFonts w:ascii="Arial" w:hAnsi="Arial" w:cs="Arial"/>
        </w:rPr>
        <w:t xml:space="preserve"> TA configuration </w:t>
      </w:r>
      <w:r>
        <w:rPr>
          <w:rFonts w:ascii="Arial" w:hAnsi="Arial" w:cs="Arial"/>
        </w:rPr>
        <w:t xml:space="preserve">can be </w:t>
      </w:r>
      <w:r w:rsidRPr="00772829">
        <w:rPr>
          <w:rFonts w:ascii="Arial" w:hAnsi="Arial" w:cs="Arial"/>
        </w:rPr>
        <w:t>based on</w:t>
      </w:r>
      <w:r>
        <w:rPr>
          <w:rFonts w:ascii="Arial" w:hAnsi="Arial" w:cs="Arial"/>
        </w:rPr>
        <w:t xml:space="preserve"> identifying the large variations on the</w:t>
      </w:r>
      <w:r w:rsidRPr="00772829">
        <w:rPr>
          <w:rFonts w:ascii="Arial" w:hAnsi="Arial" w:cs="Arial"/>
        </w:rPr>
        <w:t xml:space="preserve"> idle mode serving and </w:t>
      </w:r>
      <w:r w:rsidR="00586CF6" w:rsidRPr="00772829">
        <w:rPr>
          <w:rFonts w:ascii="Arial" w:hAnsi="Arial" w:cs="Arial"/>
        </w:rPr>
        <w:t>neighbour</w:t>
      </w:r>
      <w:r w:rsidRPr="00772829">
        <w:rPr>
          <w:rFonts w:ascii="Arial" w:hAnsi="Arial" w:cs="Arial"/>
        </w:rPr>
        <w:t xml:space="preserve"> cells signal strength (RSRP) and quality measurements (RSRQ).</w:t>
      </w:r>
    </w:p>
    <w:p w14:paraId="7AA26B60" w14:textId="009200D9" w:rsidR="00283A25" w:rsidRDefault="00586CF6" w:rsidP="00283A25">
      <w:pPr>
        <w:jc w:val="both"/>
        <w:rPr>
          <w:rStyle w:val="IvDbodytextChar"/>
        </w:rPr>
      </w:pPr>
      <w:r>
        <w:rPr>
          <w:rFonts w:ascii="Arial" w:hAnsi="Arial" w:cs="Arial"/>
        </w:rPr>
        <w:t xml:space="preserve">For example, </w:t>
      </w:r>
      <w:r w:rsidR="004D75CB">
        <w:rPr>
          <w:rFonts w:ascii="Arial" w:hAnsi="Arial" w:cs="Arial"/>
        </w:rPr>
        <w:t xml:space="preserve">when the UE acquires the initial TA at time instance </w:t>
      </w:r>
      <w:r w:rsidR="004D75CB" w:rsidRPr="004D75CB">
        <w:rPr>
          <w:rStyle w:val="IvDbodytextChar"/>
        </w:rPr>
        <w:t>T</w:t>
      </w:r>
      <w:r w:rsidR="004D75CB" w:rsidRPr="004D75CB">
        <w:rPr>
          <w:rStyle w:val="IvDbodytextChar"/>
          <w:vertAlign w:val="subscript"/>
        </w:rPr>
        <w:t>0</w:t>
      </w:r>
      <w:r w:rsidR="004D75CB">
        <w:rPr>
          <w:rFonts w:ascii="Arial" w:hAnsi="Arial" w:cs="Arial"/>
        </w:rPr>
        <w:t xml:space="preserve">, it </w:t>
      </w:r>
      <w:r w:rsidR="004D75CB" w:rsidRPr="004D75CB">
        <w:rPr>
          <w:rFonts w:ascii="Arial" w:hAnsi="Arial" w:cs="Arial"/>
        </w:rPr>
        <w:t xml:space="preserve">measures </w:t>
      </w:r>
      <w:r w:rsidR="004D75CB" w:rsidRPr="004D75CB">
        <w:rPr>
          <w:rStyle w:val="IvDbodytextChar"/>
        </w:rPr>
        <w:t>the downlink signal strength RSRP(T</w:t>
      </w:r>
      <w:r w:rsidR="004D75CB" w:rsidRPr="004D75CB">
        <w:rPr>
          <w:rStyle w:val="IvDbodytextChar"/>
          <w:vertAlign w:val="subscript"/>
        </w:rPr>
        <w:t>0</w:t>
      </w:r>
      <w:r w:rsidR="004D75CB">
        <w:rPr>
          <w:rStyle w:val="IvDbodytextChar"/>
        </w:rPr>
        <w:t>)</w:t>
      </w:r>
      <w:r w:rsidR="004D75CB" w:rsidRPr="004D75CB">
        <w:rPr>
          <w:rStyle w:val="IvDbodytextChar"/>
        </w:rPr>
        <w:t xml:space="preserve"> and compares it to a configured threshold RSRP</w:t>
      </w:r>
      <w:r w:rsidR="004D75CB" w:rsidRPr="004D75CB">
        <w:rPr>
          <w:rStyle w:val="IvDbodytextChar"/>
          <w:vertAlign w:val="subscript"/>
        </w:rPr>
        <w:t>TH</w:t>
      </w:r>
      <w:r w:rsidR="004D75CB" w:rsidRPr="004D75CB">
        <w:rPr>
          <w:rStyle w:val="IvDbodytextChar"/>
        </w:rPr>
        <w:t>. If RSRP(T</w:t>
      </w:r>
      <w:r w:rsidR="004D75CB" w:rsidRPr="004D75CB">
        <w:rPr>
          <w:rStyle w:val="IvDbodytextChar"/>
          <w:vertAlign w:val="subscript"/>
        </w:rPr>
        <w:t>0</w:t>
      </w:r>
      <w:r w:rsidR="004D75CB" w:rsidRPr="004D75CB">
        <w:rPr>
          <w:rStyle w:val="IvDbodytextChar"/>
        </w:rPr>
        <w:t>) &gt; RSRP</w:t>
      </w:r>
      <w:r w:rsidR="004D75CB" w:rsidRPr="004D75CB">
        <w:rPr>
          <w:rStyle w:val="IvDbodytextChar"/>
          <w:vertAlign w:val="subscript"/>
        </w:rPr>
        <w:t>TH</w:t>
      </w:r>
      <w:r w:rsidR="004D75CB" w:rsidRPr="004D75CB">
        <w:rPr>
          <w:rStyle w:val="IvDbodytextChar"/>
        </w:rPr>
        <w:t xml:space="preserve"> the device takes this is an indication that it is in proximity to the base station.</w:t>
      </w:r>
      <w:r w:rsidR="004D75CB">
        <w:rPr>
          <w:rStyle w:val="IvDbodytextChar"/>
        </w:rPr>
        <w:t xml:space="preserve"> At a </w:t>
      </w:r>
      <w:r w:rsidR="00EF7B6A">
        <w:rPr>
          <w:rStyle w:val="IvDbodytextChar"/>
        </w:rPr>
        <w:t>second-time</w:t>
      </w:r>
      <w:r w:rsidR="004D75CB">
        <w:rPr>
          <w:rStyle w:val="IvDbodytextChar"/>
        </w:rPr>
        <w:t xml:space="preserve"> instance T</w:t>
      </w:r>
      <w:r w:rsidR="004D75CB">
        <w:rPr>
          <w:rStyle w:val="IvDbodytextChar"/>
          <w:vertAlign w:val="subscript"/>
        </w:rPr>
        <w:t>1</w:t>
      </w:r>
      <w:r w:rsidR="009B1D3F">
        <w:rPr>
          <w:rStyle w:val="IvDbodytextChar"/>
        </w:rPr>
        <w:t>, t</w:t>
      </w:r>
      <w:r w:rsidR="004D75CB">
        <w:rPr>
          <w:rStyle w:val="IvDbodytextChar"/>
        </w:rPr>
        <w:t xml:space="preserve">he higher layers in the device triggers </w:t>
      </w:r>
      <w:r w:rsidR="009B1D3F">
        <w:rPr>
          <w:rStyle w:val="IvDbodytextChar"/>
        </w:rPr>
        <w:t xml:space="preserve">an idle mode data transmission, and </w:t>
      </w:r>
      <w:r w:rsidR="004D75CB">
        <w:rPr>
          <w:rStyle w:val="IvDbodytextChar"/>
        </w:rPr>
        <w:t>the device again measures the absolute signal strength RSRP(T</w:t>
      </w:r>
      <w:r w:rsidR="004D75CB">
        <w:rPr>
          <w:rStyle w:val="IvDbodytextChar"/>
          <w:vertAlign w:val="subscript"/>
        </w:rPr>
        <w:t>1</w:t>
      </w:r>
      <w:r w:rsidR="009B1D3F">
        <w:rPr>
          <w:rStyle w:val="IvDbodytextChar"/>
        </w:rPr>
        <w:t xml:space="preserve">) of the serving cell to compare it against </w:t>
      </w:r>
      <w:r w:rsidR="004D75CB">
        <w:rPr>
          <w:rStyle w:val="IvDbodytextChar"/>
        </w:rPr>
        <w:t>threshold RSRP</w:t>
      </w:r>
      <w:r w:rsidR="004D75CB">
        <w:rPr>
          <w:rStyle w:val="IvDbodytextChar"/>
          <w:vertAlign w:val="subscript"/>
        </w:rPr>
        <w:t>TH</w:t>
      </w:r>
      <w:r w:rsidR="004D75CB">
        <w:rPr>
          <w:rStyle w:val="IvDbodytextChar"/>
        </w:rPr>
        <w:t>. If RSRP(T</w:t>
      </w:r>
      <w:r w:rsidR="004D75CB">
        <w:rPr>
          <w:rStyle w:val="IvDbodytextChar"/>
          <w:vertAlign w:val="subscript"/>
        </w:rPr>
        <w:t>1</w:t>
      </w:r>
      <w:r w:rsidR="004D75CB">
        <w:rPr>
          <w:rStyle w:val="IvDbodytextChar"/>
        </w:rPr>
        <w:t>) &gt; RSRP</w:t>
      </w:r>
      <w:r w:rsidR="004D75CB">
        <w:rPr>
          <w:rStyle w:val="IvDbodytextChar"/>
          <w:vertAlign w:val="subscript"/>
        </w:rPr>
        <w:t>TH</w:t>
      </w:r>
      <w:r w:rsidR="004D75CB">
        <w:rPr>
          <w:rStyle w:val="IvDbodytextChar"/>
        </w:rPr>
        <w:t xml:space="preserve"> the device takes this is an indication that it is still in proximity to the base station and assumes that the stored TA(T</w:t>
      </w:r>
      <w:r w:rsidR="004D75CB">
        <w:rPr>
          <w:rStyle w:val="IvDbodytextChar"/>
          <w:vertAlign w:val="subscript"/>
        </w:rPr>
        <w:t>0</w:t>
      </w:r>
      <w:r w:rsidR="009B1D3F">
        <w:rPr>
          <w:rStyle w:val="IvDbodytextChar"/>
        </w:rPr>
        <w:t xml:space="preserve">) </w:t>
      </w:r>
      <w:r w:rsidR="004D75CB">
        <w:rPr>
          <w:rStyle w:val="IvDbodytextChar"/>
        </w:rPr>
        <w:t>value, is still valid.</w:t>
      </w:r>
      <w:r w:rsidR="008D1B49">
        <w:rPr>
          <w:rStyle w:val="IvDbodytextChar"/>
        </w:rPr>
        <w:t xml:space="preserve"> </w:t>
      </w:r>
    </w:p>
    <w:p w14:paraId="0FB41C03" w14:textId="24A696BD" w:rsidR="008D1B49" w:rsidRPr="009B1D3F" w:rsidRDefault="008D1B49" w:rsidP="00283A25">
      <w:pPr>
        <w:jc w:val="both"/>
        <w:rPr>
          <w:rFonts w:ascii="Arial" w:hAnsi="Arial" w:cs="Arial"/>
          <w:spacing w:val="2"/>
        </w:rPr>
      </w:pPr>
      <w:r>
        <w:rPr>
          <w:rStyle w:val="IvDbodytextChar"/>
        </w:rPr>
        <w:t xml:space="preserve">Another possibility could be that </w:t>
      </w:r>
      <w:r w:rsidRPr="008D1B49">
        <w:rPr>
          <w:rStyle w:val="IvDbodytextChar"/>
        </w:rPr>
        <w:t>the device calculates the change RSRP(T1) - RSRP(T0) in signal strength in the serving cell prior to transmitt</w:t>
      </w:r>
      <w:r>
        <w:rPr>
          <w:rStyle w:val="IvDbodytextChar"/>
        </w:rPr>
        <w:t>ing idle mode data</w:t>
      </w:r>
      <w:r w:rsidRPr="008D1B49">
        <w:rPr>
          <w:rStyle w:val="IvDbodytextChar"/>
        </w:rPr>
        <w:t xml:space="preserve">. The change </w:t>
      </w:r>
      <w:r w:rsidR="00D87074">
        <w:rPr>
          <w:rStyle w:val="IvDbodytextChar"/>
        </w:rPr>
        <w:t xml:space="preserve">in the </w:t>
      </w:r>
      <w:r w:rsidRPr="008D1B49">
        <w:rPr>
          <w:rStyle w:val="IvDbodytextChar"/>
        </w:rPr>
        <w:t xml:space="preserve">value </w:t>
      </w:r>
      <w:r w:rsidR="00D87074">
        <w:rPr>
          <w:rStyle w:val="IvDbodytextChar"/>
        </w:rPr>
        <w:t>would be</w:t>
      </w:r>
      <w:r w:rsidRPr="008D1B49">
        <w:rPr>
          <w:rStyle w:val="IvDbodytextChar"/>
        </w:rPr>
        <w:t xml:space="preserve"> seen as an indication of mobility. If RSRP(T1) - RSRP(T0) </w:t>
      </w:r>
      <w:r w:rsidR="006502C4">
        <w:rPr>
          <w:rStyle w:val="IvDbodytextChar"/>
        </w:rPr>
        <w:t xml:space="preserve">is below a configured threshold, </w:t>
      </w:r>
      <w:r w:rsidRPr="008D1B49">
        <w:rPr>
          <w:rStyle w:val="IvDbodytextChar"/>
        </w:rPr>
        <w:t xml:space="preserve">the device may assume that its TA(T0) value stored </w:t>
      </w:r>
      <w:r>
        <w:rPr>
          <w:rStyle w:val="IvDbodytextChar"/>
        </w:rPr>
        <w:t xml:space="preserve">at time instance </w:t>
      </w:r>
      <w:r w:rsidRPr="004D75CB">
        <w:rPr>
          <w:rStyle w:val="IvDbodytextChar"/>
        </w:rPr>
        <w:t>T</w:t>
      </w:r>
      <w:r w:rsidRPr="004D75CB">
        <w:rPr>
          <w:rStyle w:val="IvDbodytextChar"/>
          <w:vertAlign w:val="subscript"/>
        </w:rPr>
        <w:t>0</w:t>
      </w:r>
      <w:r>
        <w:rPr>
          <w:rStyle w:val="IvDbodytextChar"/>
          <w:vertAlign w:val="subscript"/>
        </w:rPr>
        <w:t xml:space="preserve"> </w:t>
      </w:r>
      <w:r w:rsidRPr="008D1B49">
        <w:rPr>
          <w:rStyle w:val="IvDbodytextChar"/>
        </w:rPr>
        <w:t xml:space="preserve">is still valid, and </w:t>
      </w:r>
      <w:r>
        <w:rPr>
          <w:rStyle w:val="IvDbodytextChar"/>
        </w:rPr>
        <w:t>that can</w:t>
      </w:r>
      <w:r w:rsidRPr="008D1B49">
        <w:rPr>
          <w:rStyle w:val="IvDbodytextChar"/>
        </w:rPr>
        <w:t xml:space="preserve"> be used to </w:t>
      </w:r>
      <w:r>
        <w:rPr>
          <w:rStyle w:val="IvDbodytextChar"/>
        </w:rPr>
        <w:t>perform an</w:t>
      </w:r>
      <w:r w:rsidRPr="008D1B49">
        <w:rPr>
          <w:rStyle w:val="IvDbodytextChar"/>
        </w:rPr>
        <w:t xml:space="preserve"> idle mode data transmission.</w:t>
      </w:r>
    </w:p>
    <w:p w14:paraId="43FE4D77" w14:textId="249455A0" w:rsidR="00283A25" w:rsidRDefault="00B8266A" w:rsidP="00283A25">
      <w:pPr>
        <w:pStyle w:val="Heading3"/>
      </w:pPr>
      <w:r>
        <w:t>2.1.2</w:t>
      </w:r>
      <w:r w:rsidR="006502C4">
        <w:tab/>
        <w:t>T</w:t>
      </w:r>
      <w:r w:rsidR="00EF44F1">
        <w:t>D</w:t>
      </w:r>
      <w:r w:rsidR="005D1AEF">
        <w:t>OA based TA validity mechanism</w:t>
      </w:r>
    </w:p>
    <w:p w14:paraId="2A612AAC" w14:textId="73FF7072" w:rsidR="00902979" w:rsidRPr="00902979" w:rsidRDefault="00902979" w:rsidP="00902979">
      <w:pPr>
        <w:jc w:val="both"/>
        <w:rPr>
          <w:rFonts w:ascii="Arial" w:hAnsi="Arial" w:cs="Arial"/>
        </w:rPr>
      </w:pPr>
      <w:r>
        <w:rPr>
          <w:rFonts w:ascii="Arial" w:hAnsi="Arial" w:cs="Arial"/>
        </w:rPr>
        <w:t xml:space="preserve">A </w:t>
      </w:r>
      <w:r w:rsidRPr="00902979">
        <w:rPr>
          <w:rFonts w:ascii="Arial" w:hAnsi="Arial" w:cs="Arial"/>
        </w:rPr>
        <w:t xml:space="preserve">device that is stationary, or of low mobility, can be expected to experience a limited change in the time difference of arrival (TDOA) of two or more reference signals received from two or more base stations. </w:t>
      </w:r>
    </w:p>
    <w:p w14:paraId="0DEEB75C" w14:textId="42F95208" w:rsidR="00283A25" w:rsidRDefault="00031381" w:rsidP="00902979">
      <w:pPr>
        <w:jc w:val="both"/>
        <w:rPr>
          <w:rFonts w:ascii="Arial" w:hAnsi="Arial" w:cs="Arial"/>
        </w:rPr>
      </w:pPr>
      <w:r>
        <w:rPr>
          <w:rFonts w:ascii="Arial" w:hAnsi="Arial" w:cs="Arial"/>
        </w:rPr>
        <w:t>Figure 1</w:t>
      </w:r>
      <w:r w:rsidR="00902979" w:rsidRPr="00902979">
        <w:rPr>
          <w:rFonts w:ascii="Arial" w:hAnsi="Arial" w:cs="Arial"/>
        </w:rPr>
        <w:t xml:space="preserve"> illustrates a UE that receives reference signals (RS) A and B transmitted from base stations eNB A and B. Based on the time of arrival (TOA) of each of these reference signals the UE can compute the TDOA between the two reference signals. As each of the TOAs corresponds to the distance between the base station and UE, the TDOA may serve as </w:t>
      </w:r>
      <w:r w:rsidR="00902979">
        <w:rPr>
          <w:rFonts w:ascii="Arial" w:hAnsi="Arial" w:cs="Arial"/>
        </w:rPr>
        <w:t xml:space="preserve">a </w:t>
      </w:r>
      <w:r w:rsidR="00902979" w:rsidRPr="00902979">
        <w:rPr>
          <w:rFonts w:ascii="Arial" w:hAnsi="Arial" w:cs="Arial"/>
        </w:rPr>
        <w:t>strong indicator of mobility. A time va</w:t>
      </w:r>
      <w:r w:rsidR="00902979">
        <w:rPr>
          <w:rFonts w:ascii="Arial" w:hAnsi="Arial" w:cs="Arial"/>
        </w:rPr>
        <w:t>riant TDOA indicates mobility, while a</w:t>
      </w:r>
      <w:r w:rsidR="00902979" w:rsidRPr="00902979">
        <w:rPr>
          <w:rFonts w:ascii="Arial" w:hAnsi="Arial" w:cs="Arial"/>
        </w:rPr>
        <w:t xml:space="preserve"> time invariant TDOA indicates low </w:t>
      </w:r>
      <w:r w:rsidR="00902979">
        <w:rPr>
          <w:rFonts w:ascii="Arial" w:hAnsi="Arial" w:cs="Arial"/>
        </w:rPr>
        <w:t xml:space="preserve">or no </w:t>
      </w:r>
      <w:r w:rsidR="00902979" w:rsidRPr="00902979">
        <w:rPr>
          <w:rFonts w:ascii="Arial" w:hAnsi="Arial" w:cs="Arial"/>
        </w:rPr>
        <w:t>mobility</w:t>
      </w:r>
      <w:r w:rsidR="00902979">
        <w:rPr>
          <w:rFonts w:ascii="Arial" w:hAnsi="Arial" w:cs="Arial"/>
        </w:rPr>
        <w:t>.</w:t>
      </w:r>
    </w:p>
    <w:p w14:paraId="71CCE43B" w14:textId="63CFE5C1" w:rsidR="00031381" w:rsidRDefault="00031381" w:rsidP="00031381">
      <w:pPr>
        <w:jc w:val="center"/>
        <w:rPr>
          <w:rFonts w:ascii="Arial" w:hAnsi="Arial"/>
          <w:sz w:val="22"/>
          <w:lang w:val="en-US" w:eastAsia="en-US"/>
        </w:rPr>
      </w:pPr>
      <w:r>
        <w:rPr>
          <w:rFonts w:ascii="Arial" w:hAnsi="Arial"/>
          <w:sz w:val="22"/>
          <w:lang w:val="en-US" w:eastAsia="en-US"/>
        </w:rPr>
        <w:object w:dxaOrig="7815" w:dyaOrig="2910" w14:anchorId="56E9E0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pt;height:2in" o:ole="">
            <v:imagedata r:id="rId10" o:title=""/>
          </v:shape>
          <o:OLEObject Type="Embed" ProgID="Visio.Drawing.15" ShapeID="_x0000_i1025" DrawAspect="Content" ObjectID="_1599671911" r:id="rId11"/>
        </w:object>
      </w:r>
    </w:p>
    <w:p w14:paraId="39AE1AFE" w14:textId="2F569017" w:rsidR="00031381" w:rsidRPr="00630F29" w:rsidRDefault="00031381" w:rsidP="00031381">
      <w:pPr>
        <w:pStyle w:val="Figure"/>
      </w:pPr>
      <w:r>
        <w:t xml:space="preserve">Figure 1: </w:t>
      </w:r>
      <w:r w:rsidRPr="00031381">
        <w:t>Ti</w:t>
      </w:r>
      <w:r>
        <w:t xml:space="preserve">me Difference Of Arrival (TDOA), </w:t>
      </w:r>
      <w:r w:rsidRPr="00031381">
        <w:t>reception of reference signals RS A and B transmitted from base stations eNB A and B</w:t>
      </w:r>
    </w:p>
    <w:p w14:paraId="17D62EB4" w14:textId="7120EFB5" w:rsidR="00283A25" w:rsidRDefault="00B8266A" w:rsidP="00283A25">
      <w:pPr>
        <w:pStyle w:val="Heading3"/>
      </w:pPr>
      <w:r>
        <w:t>2.1.3</w:t>
      </w:r>
      <w:r w:rsidR="005D1AEF">
        <w:tab/>
      </w:r>
      <w:r w:rsidR="00772829">
        <w:t>Cell-</w:t>
      </w:r>
      <w:r w:rsidR="005D1AEF">
        <w:t>radius based TA validity mechanism</w:t>
      </w:r>
    </w:p>
    <w:p w14:paraId="7615DB88" w14:textId="116285B0" w:rsidR="001170AA" w:rsidRDefault="001170AA" w:rsidP="00283A25">
      <w:pPr>
        <w:jc w:val="both"/>
        <w:rPr>
          <w:rStyle w:val="IvDbodytextChar"/>
        </w:rPr>
      </w:pPr>
      <w:r w:rsidRPr="001170AA">
        <w:rPr>
          <w:rStyle w:val="IvDbodytextChar"/>
        </w:rPr>
        <w:t xml:space="preserve">The amount of timing error tolerance provided by the cyclic prefix along with knowing the </w:t>
      </w:r>
      <w:r>
        <w:rPr>
          <w:rStyle w:val="IvDbodytextChar"/>
        </w:rPr>
        <w:t>serving</w:t>
      </w:r>
      <w:r w:rsidRPr="001170AA">
        <w:rPr>
          <w:rStyle w:val="IvDbodytextChar"/>
        </w:rPr>
        <w:t xml:space="preserve"> cell’s radius can be used to determine the validity of a TA</w:t>
      </w:r>
      <w:r>
        <w:rPr>
          <w:rStyle w:val="IvDbodytextChar"/>
        </w:rPr>
        <w:t>.</w:t>
      </w:r>
      <w:r w:rsidR="00553013" w:rsidRPr="00553013">
        <w:rPr>
          <w:rStyle w:val="IvDbodytextChar"/>
        </w:rPr>
        <w:t xml:space="preserve"> </w:t>
      </w:r>
      <w:r w:rsidR="00553013">
        <w:rPr>
          <w:rStyle w:val="IvDbodytextChar"/>
        </w:rPr>
        <w:t>Recall that 1 step T</w:t>
      </w:r>
      <w:r w:rsidR="00553013" w:rsidRPr="001079F6">
        <w:rPr>
          <w:rStyle w:val="IvDbodytextChar"/>
          <w:vertAlign w:val="subscript"/>
        </w:rPr>
        <w:t>A</w:t>
      </w:r>
      <w:r w:rsidR="00553013">
        <w:rPr>
          <w:rStyle w:val="IvDbodytextChar"/>
        </w:rPr>
        <w:t xml:space="preserve"> is equal to 16T</w:t>
      </w:r>
      <w:r w:rsidR="00553013" w:rsidRPr="005522F3">
        <w:rPr>
          <w:rStyle w:val="IvDbodytextChar"/>
          <w:vertAlign w:val="subscript"/>
        </w:rPr>
        <w:t>s</w:t>
      </w:r>
      <w:r w:rsidR="00553013">
        <w:rPr>
          <w:rStyle w:val="IvDbodytextChar"/>
        </w:rPr>
        <w:t xml:space="preserve"> = 0.52us, which translated to meters is around ((16T</w:t>
      </w:r>
      <w:r w:rsidR="00553013" w:rsidRPr="005522F3">
        <w:rPr>
          <w:rStyle w:val="IvDbodytextChar"/>
          <w:vertAlign w:val="subscript"/>
        </w:rPr>
        <w:t>s</w:t>
      </w:r>
      <w:r w:rsidR="00553013">
        <w:rPr>
          <w:rStyle w:val="IvDbodytextChar"/>
        </w:rPr>
        <w:t>)(</w:t>
      </w:r>
      <w:r w:rsidR="00553013" w:rsidRPr="002F08A6">
        <w:rPr>
          <w:rStyle w:val="IvDbodytextChar"/>
        </w:rPr>
        <w:t xml:space="preserve"> </w:t>
      </w:r>
      <w:r w:rsidR="00553013">
        <w:rPr>
          <w:rStyle w:val="IvDbodytextChar"/>
        </w:rPr>
        <w:t>300000000))/2= 78m.</w:t>
      </w:r>
    </w:p>
    <w:p w14:paraId="0ECA7D52" w14:textId="6E447F2B" w:rsidR="00283A25" w:rsidRPr="00553013" w:rsidRDefault="001170AA" w:rsidP="00283A25">
      <w:pPr>
        <w:jc w:val="both"/>
        <w:rPr>
          <w:rFonts w:ascii="Arial" w:hAnsi="Arial" w:cs="Arial"/>
          <w:spacing w:val="2"/>
        </w:rPr>
      </w:pPr>
      <w:r>
        <w:rPr>
          <w:rStyle w:val="IvDbodytextChar"/>
        </w:rPr>
        <w:t>For example, i</w:t>
      </w:r>
      <w:r w:rsidRPr="001170AA">
        <w:rPr>
          <w:rStyle w:val="IvDbodytextChar"/>
        </w:rPr>
        <w:t xml:space="preserve">n the case of a small cell deployment, when a normal cyclic prefix has been configured (i.e., CP length 4.7 us) and the cell radius happens to </w:t>
      </w:r>
      <w:r>
        <w:rPr>
          <w:rStyle w:val="IvDbodytextChar"/>
        </w:rPr>
        <w:t>be Y=</w:t>
      </w:r>
      <w:r w:rsidRPr="001170AA">
        <w:rPr>
          <w:rStyle w:val="IvDbodytextChar"/>
        </w:rPr>
        <w:t xml:space="preserve"> 700 meters</w:t>
      </w:r>
      <w:r>
        <w:rPr>
          <w:rStyle w:val="IvDbodytextChar"/>
        </w:rPr>
        <w:t>, t</w:t>
      </w:r>
      <w:r w:rsidRPr="001170AA">
        <w:rPr>
          <w:rStyle w:val="IvDbodytextChar"/>
        </w:rPr>
        <w:t xml:space="preserve">he TA value that the UE currently holds </w:t>
      </w:r>
      <w:r>
        <w:rPr>
          <w:rStyle w:val="IvDbodytextChar"/>
        </w:rPr>
        <w:t xml:space="preserve">can be considered to be valid if it </w:t>
      </w:r>
      <w:r w:rsidRPr="001170AA">
        <w:rPr>
          <w:rStyle w:val="IvDbodytextChar"/>
        </w:rPr>
        <w:t xml:space="preserve">is less than </w:t>
      </w:r>
      <w:r>
        <w:rPr>
          <w:rStyle w:val="IvDbodytextChar"/>
        </w:rPr>
        <w:t xml:space="preserve">a threshold </w:t>
      </w:r>
      <w:r w:rsidRPr="001170AA">
        <w:rPr>
          <w:rStyle w:val="IvDbodytextChar"/>
        </w:rPr>
        <w:t>X</w:t>
      </w:r>
      <w:r w:rsidR="006E6010">
        <w:rPr>
          <w:rStyle w:val="IvDbodytextChar"/>
        </w:rPr>
        <w:t xml:space="preserve"> </w:t>
      </w:r>
      <w:r w:rsidR="00553013" w:rsidRPr="00553013">
        <w:rPr>
          <w:rStyle w:val="IvDbodytextChar"/>
        </w:rPr>
        <w:t xml:space="preserve">= </w:t>
      </w:r>
      <w:r w:rsidR="00553013">
        <w:rPr>
          <w:rStyle w:val="IvDbodytextChar"/>
        </w:rPr>
        <w:t xml:space="preserve">8, which corresponds to </w:t>
      </w:r>
      <w:r w:rsidR="00553013">
        <w:rPr>
          <w:rFonts w:cs="Arial"/>
        </w:rPr>
        <w:t xml:space="preserve">~ </w:t>
      </w:r>
      <w:r w:rsidR="00553013">
        <w:rPr>
          <w:rStyle w:val="IvDbodytextChar"/>
        </w:rPr>
        <w:t>624m</w:t>
      </w:r>
      <w:r w:rsidR="006E6010">
        <w:rPr>
          <w:rStyle w:val="IvDbodytextChar"/>
        </w:rPr>
        <w:t xml:space="preserve"> (The computation of the threshold can be generalized for any cell radius as follows </w:t>
      </w:r>
      <w:r w:rsidR="006E6010" w:rsidRPr="00553013">
        <w:rPr>
          <w:rStyle w:val="IvDbodytextChar"/>
        </w:rPr>
        <w:t>floor(Y/((16Ts c)/2))</w:t>
      </w:r>
      <w:r w:rsidR="006E6010">
        <w:rPr>
          <w:rStyle w:val="IvDbodytextChar"/>
        </w:rPr>
        <w:t>)</w:t>
      </w:r>
      <w:r w:rsidR="00553013">
        <w:rPr>
          <w:rStyle w:val="IvDbodytextChar"/>
        </w:rPr>
        <w:t>.</w:t>
      </w:r>
    </w:p>
    <w:p w14:paraId="4BA27162" w14:textId="62B4CD09" w:rsidR="00595EF1" w:rsidRPr="009B1D3F" w:rsidRDefault="006E6010" w:rsidP="00595EF1">
      <w:pPr>
        <w:jc w:val="both"/>
        <w:rPr>
          <w:rFonts w:ascii="Arial" w:hAnsi="Arial" w:cs="Arial"/>
          <w:spacing w:val="2"/>
        </w:rPr>
      </w:pPr>
      <w:r w:rsidRPr="006E6010">
        <w:rPr>
          <w:rFonts w:ascii="Arial" w:hAnsi="Arial" w:cs="Arial"/>
        </w:rPr>
        <w:t>The above prevents that UEs located near the cell edge on spotty coverage areas transm</w:t>
      </w:r>
      <w:r w:rsidR="008F4340">
        <w:rPr>
          <w:rFonts w:ascii="Arial" w:hAnsi="Arial" w:cs="Arial"/>
        </w:rPr>
        <w:t>it</w:t>
      </w:r>
      <w:r w:rsidRPr="006E6010">
        <w:rPr>
          <w:rFonts w:ascii="Arial" w:hAnsi="Arial" w:cs="Arial"/>
        </w:rPr>
        <w:t xml:space="preserve"> in uplink with outdated/incorrect TA values.</w:t>
      </w:r>
    </w:p>
    <w:p w14:paraId="31E4AB0C" w14:textId="2B2DA62B" w:rsidR="00595EF1" w:rsidRDefault="00595EF1" w:rsidP="00595EF1">
      <w:pPr>
        <w:pStyle w:val="Heading3"/>
      </w:pPr>
      <w:r>
        <w:t>2.1.4</w:t>
      </w:r>
      <w:r>
        <w:tab/>
      </w:r>
      <w:r w:rsidR="00121B71">
        <w:t>TA-</w:t>
      </w:r>
      <w:r>
        <w:t>history based TA validity mechanism</w:t>
      </w:r>
    </w:p>
    <w:p w14:paraId="2C82BB29" w14:textId="1CFFA51C" w:rsidR="00595EF1" w:rsidRDefault="00121B71" w:rsidP="00595EF1">
      <w:pPr>
        <w:jc w:val="both"/>
        <w:rPr>
          <w:rFonts w:ascii="Arial" w:hAnsi="Arial" w:cs="Arial"/>
        </w:rPr>
      </w:pPr>
      <w:r>
        <w:rPr>
          <w:rFonts w:ascii="Arial" w:hAnsi="Arial" w:cs="Arial"/>
        </w:rPr>
        <w:t>It might be possible to</w:t>
      </w:r>
      <w:r w:rsidRPr="00121B71">
        <w:rPr>
          <w:rFonts w:ascii="Arial" w:hAnsi="Arial" w:cs="Arial"/>
        </w:rPr>
        <w:t xml:space="preserve"> determine </w:t>
      </w:r>
      <w:r>
        <w:rPr>
          <w:rFonts w:ascii="Arial" w:hAnsi="Arial" w:cs="Arial"/>
        </w:rPr>
        <w:t>the TA validity</w:t>
      </w:r>
      <w:r w:rsidRPr="00121B71">
        <w:rPr>
          <w:rFonts w:ascii="Arial" w:hAnsi="Arial" w:cs="Arial"/>
        </w:rPr>
        <w:t xml:space="preserve"> based on </w:t>
      </w:r>
      <w:r w:rsidR="0069408A">
        <w:rPr>
          <w:rFonts w:ascii="Arial" w:hAnsi="Arial" w:cs="Arial"/>
        </w:rPr>
        <w:t>previously assigned</w:t>
      </w:r>
      <w:r w:rsidRPr="00121B71">
        <w:rPr>
          <w:rFonts w:ascii="Arial" w:hAnsi="Arial" w:cs="Arial"/>
        </w:rPr>
        <w:t xml:space="preserve"> </w:t>
      </w:r>
      <w:r w:rsidR="00A21606">
        <w:rPr>
          <w:rFonts w:ascii="Arial" w:hAnsi="Arial" w:cs="Arial"/>
        </w:rPr>
        <w:t>TA</w:t>
      </w:r>
      <w:r w:rsidRPr="00121B71">
        <w:rPr>
          <w:rFonts w:ascii="Arial" w:hAnsi="Arial" w:cs="Arial"/>
        </w:rPr>
        <w:t xml:space="preserve">. </w:t>
      </w:r>
      <w:r w:rsidR="00767FAA">
        <w:rPr>
          <w:rFonts w:ascii="Arial" w:hAnsi="Arial" w:cs="Arial"/>
        </w:rPr>
        <w:t>For example</w:t>
      </w:r>
      <w:r w:rsidRPr="00121B71">
        <w:rPr>
          <w:rFonts w:ascii="Arial" w:hAnsi="Arial" w:cs="Arial"/>
        </w:rPr>
        <w:t>, the eN</w:t>
      </w:r>
      <w:r w:rsidR="00A21606">
        <w:rPr>
          <w:rFonts w:ascii="Arial" w:hAnsi="Arial" w:cs="Arial"/>
        </w:rPr>
        <w:t>ode</w:t>
      </w:r>
      <w:r w:rsidRPr="00121B71">
        <w:rPr>
          <w:rFonts w:ascii="Arial" w:hAnsi="Arial" w:cs="Arial"/>
        </w:rPr>
        <w:t>B and/or UE ca</w:t>
      </w:r>
      <w:r>
        <w:rPr>
          <w:rFonts w:ascii="Arial" w:hAnsi="Arial" w:cs="Arial"/>
        </w:rPr>
        <w:t xml:space="preserve">n keep tracking of previous </w:t>
      </w:r>
      <w:r w:rsidRPr="00121B71">
        <w:rPr>
          <w:rFonts w:ascii="Arial" w:hAnsi="Arial" w:cs="Arial"/>
        </w:rPr>
        <w:t>TA values assigned to a particula</w:t>
      </w:r>
      <w:r w:rsidR="00DD1749">
        <w:rPr>
          <w:rFonts w:ascii="Arial" w:hAnsi="Arial" w:cs="Arial"/>
        </w:rPr>
        <w:t>r UE</w:t>
      </w:r>
      <w:r w:rsidR="0069408A">
        <w:rPr>
          <w:rFonts w:ascii="Arial" w:hAnsi="Arial" w:cs="Arial"/>
        </w:rPr>
        <w:t>, a</w:t>
      </w:r>
      <w:r w:rsidR="00410526">
        <w:rPr>
          <w:rFonts w:ascii="Arial" w:hAnsi="Arial" w:cs="Arial"/>
        </w:rPr>
        <w:t xml:space="preserve">nd based on </w:t>
      </w:r>
      <w:r w:rsidRPr="00121B71">
        <w:rPr>
          <w:rFonts w:ascii="Arial" w:hAnsi="Arial" w:cs="Arial"/>
        </w:rPr>
        <w:t xml:space="preserve">how often the TA values </w:t>
      </w:r>
      <w:r w:rsidR="0069408A">
        <w:rPr>
          <w:rFonts w:ascii="Arial" w:hAnsi="Arial" w:cs="Arial"/>
        </w:rPr>
        <w:t>were</w:t>
      </w:r>
      <w:r w:rsidRPr="00121B71">
        <w:rPr>
          <w:rFonts w:ascii="Arial" w:hAnsi="Arial" w:cs="Arial"/>
        </w:rPr>
        <w:t xml:space="preserve"> updated, the eN</w:t>
      </w:r>
      <w:r w:rsidR="00A21606">
        <w:rPr>
          <w:rFonts w:ascii="Arial" w:hAnsi="Arial" w:cs="Arial"/>
        </w:rPr>
        <w:t>ode</w:t>
      </w:r>
      <w:r w:rsidRPr="00121B71">
        <w:rPr>
          <w:rFonts w:ascii="Arial" w:hAnsi="Arial" w:cs="Arial"/>
        </w:rPr>
        <w:t>B can understand whether the UE is stationary</w:t>
      </w:r>
      <w:r w:rsidR="00A21606">
        <w:rPr>
          <w:rFonts w:ascii="Arial" w:hAnsi="Arial" w:cs="Arial"/>
        </w:rPr>
        <w:t xml:space="preserve"> or </w:t>
      </w:r>
      <w:r w:rsidR="0069408A">
        <w:rPr>
          <w:rFonts w:ascii="Arial" w:hAnsi="Arial" w:cs="Arial"/>
        </w:rPr>
        <w:t>a semi-stationary</w:t>
      </w:r>
      <w:r w:rsidR="00A21606">
        <w:rPr>
          <w:rFonts w:ascii="Arial" w:hAnsi="Arial" w:cs="Arial"/>
        </w:rPr>
        <w:t xml:space="preserve"> device</w:t>
      </w:r>
      <w:r w:rsidRPr="00121B71">
        <w:rPr>
          <w:rFonts w:ascii="Arial" w:hAnsi="Arial" w:cs="Arial"/>
        </w:rPr>
        <w:t xml:space="preserve">. This information can then be used </w:t>
      </w:r>
      <w:r w:rsidR="00A21606">
        <w:rPr>
          <w:rFonts w:ascii="Arial" w:hAnsi="Arial" w:cs="Arial"/>
        </w:rPr>
        <w:t>t</w:t>
      </w:r>
      <w:r w:rsidRPr="00121B71">
        <w:rPr>
          <w:rFonts w:ascii="Arial" w:hAnsi="Arial" w:cs="Arial"/>
        </w:rPr>
        <w:t xml:space="preserve">o determine whether the UE </w:t>
      </w:r>
      <w:r w:rsidR="0069408A">
        <w:rPr>
          <w:rFonts w:ascii="Arial" w:hAnsi="Arial" w:cs="Arial"/>
        </w:rPr>
        <w:t xml:space="preserve">is allowed </w:t>
      </w:r>
      <w:r w:rsidRPr="00121B71">
        <w:rPr>
          <w:rFonts w:ascii="Arial" w:hAnsi="Arial" w:cs="Arial"/>
        </w:rPr>
        <w:t xml:space="preserve">to apply some TA values directly next time </w:t>
      </w:r>
      <w:r w:rsidR="0069408A">
        <w:rPr>
          <w:rFonts w:ascii="Arial" w:hAnsi="Arial" w:cs="Arial"/>
        </w:rPr>
        <w:t>it</w:t>
      </w:r>
      <w:r w:rsidRPr="00121B71">
        <w:rPr>
          <w:rFonts w:ascii="Arial" w:hAnsi="Arial" w:cs="Arial"/>
        </w:rPr>
        <w:t xml:space="preserve"> intends to </w:t>
      </w:r>
      <w:r w:rsidR="00A21606">
        <w:rPr>
          <w:rFonts w:ascii="Arial" w:hAnsi="Arial" w:cs="Arial"/>
        </w:rPr>
        <w:t>transmit</w:t>
      </w:r>
      <w:r w:rsidRPr="00121B71">
        <w:rPr>
          <w:rFonts w:ascii="Arial" w:hAnsi="Arial" w:cs="Arial"/>
        </w:rPr>
        <w:t xml:space="preserve"> UL data in idle mode without </w:t>
      </w:r>
      <w:r w:rsidR="00A21606">
        <w:rPr>
          <w:rFonts w:ascii="Arial" w:hAnsi="Arial" w:cs="Arial"/>
        </w:rPr>
        <w:t>having to acquire</w:t>
      </w:r>
      <w:r w:rsidRPr="00121B71">
        <w:rPr>
          <w:rFonts w:ascii="Arial" w:hAnsi="Arial" w:cs="Arial"/>
        </w:rPr>
        <w:t xml:space="preserve"> a new </w:t>
      </w:r>
      <w:r w:rsidR="0069408A">
        <w:rPr>
          <w:rFonts w:ascii="Arial" w:hAnsi="Arial" w:cs="Arial"/>
        </w:rPr>
        <w:t>TA value</w:t>
      </w:r>
      <w:r w:rsidR="00A21606">
        <w:rPr>
          <w:rFonts w:ascii="Arial" w:hAnsi="Arial" w:cs="Arial"/>
        </w:rPr>
        <w:t>.</w:t>
      </w:r>
    </w:p>
    <w:p w14:paraId="0F06D088" w14:textId="77777777" w:rsidR="006A1EB1" w:rsidRPr="009B1D3F" w:rsidRDefault="00767FAA" w:rsidP="006A1EB1">
      <w:pPr>
        <w:jc w:val="both"/>
        <w:rPr>
          <w:rFonts w:ascii="Arial" w:hAnsi="Arial" w:cs="Arial"/>
          <w:spacing w:val="2"/>
        </w:rPr>
      </w:pPr>
      <w:r w:rsidRPr="00767FAA">
        <w:rPr>
          <w:rFonts w:ascii="Arial" w:hAnsi="Arial" w:cs="Arial"/>
        </w:rPr>
        <w:t>To be more specific, if the TA value that the eNB estimated and assigned to a UE has not been changed for a predetermined time (e.g, can be tens of minutes, several hours or even several days), the eNB and/or net</w:t>
      </w:r>
      <w:r w:rsidR="00410526">
        <w:rPr>
          <w:rFonts w:ascii="Arial" w:hAnsi="Arial" w:cs="Arial"/>
        </w:rPr>
        <w:t>work can (temporally) identify</w:t>
      </w:r>
      <w:r w:rsidRPr="00767FAA">
        <w:rPr>
          <w:rFonts w:ascii="Arial" w:hAnsi="Arial" w:cs="Arial"/>
        </w:rPr>
        <w:t xml:space="preserve"> the UE as a (semi-)stationary UE, and </w:t>
      </w:r>
      <w:r w:rsidR="00410526">
        <w:rPr>
          <w:rFonts w:ascii="Arial" w:hAnsi="Arial" w:cs="Arial"/>
        </w:rPr>
        <w:t xml:space="preserve">can </w:t>
      </w:r>
      <w:r w:rsidRPr="00767FAA">
        <w:rPr>
          <w:rFonts w:ascii="Arial" w:hAnsi="Arial" w:cs="Arial"/>
        </w:rPr>
        <w:t xml:space="preserve">assign </w:t>
      </w:r>
      <w:r w:rsidR="00410526">
        <w:rPr>
          <w:rFonts w:ascii="Arial" w:hAnsi="Arial" w:cs="Arial"/>
        </w:rPr>
        <w:t xml:space="preserve">to </w:t>
      </w:r>
      <w:r w:rsidRPr="00767FAA">
        <w:rPr>
          <w:rFonts w:ascii="Arial" w:hAnsi="Arial" w:cs="Arial"/>
        </w:rPr>
        <w:t>it a TA value with long term validity time.</w:t>
      </w:r>
    </w:p>
    <w:p w14:paraId="137AA8C8" w14:textId="54501D07" w:rsidR="006A1EB1" w:rsidRDefault="006A1EB1" w:rsidP="006A1EB1">
      <w:pPr>
        <w:pStyle w:val="Heading3"/>
      </w:pPr>
      <w:r>
        <w:t>2.1.5</w:t>
      </w:r>
      <w:r>
        <w:tab/>
      </w:r>
      <w:r w:rsidR="00732DC0">
        <w:t>Timer</w:t>
      </w:r>
      <w:r>
        <w:t xml:space="preserve"> based TA validity mechanism</w:t>
      </w:r>
    </w:p>
    <w:p w14:paraId="7BFA847E" w14:textId="7F6CD79F" w:rsidR="00477A69" w:rsidRPr="00630F29" w:rsidRDefault="00477A69" w:rsidP="00477A69">
      <w:pPr>
        <w:jc w:val="both"/>
        <w:rPr>
          <w:rFonts w:ascii="Arial" w:hAnsi="Arial" w:cs="Arial"/>
        </w:rPr>
      </w:pPr>
      <w:r>
        <w:rPr>
          <w:rFonts w:ascii="Arial" w:hAnsi="Arial" w:cs="Arial"/>
        </w:rPr>
        <w:t>Once the UE obtains a TA, the eNodeB provides a configurable time</w:t>
      </w:r>
      <w:r w:rsidR="00FF3004">
        <w:rPr>
          <w:rFonts w:ascii="Arial" w:hAnsi="Arial" w:cs="Arial"/>
        </w:rPr>
        <w:t>r</w:t>
      </w:r>
      <w:r>
        <w:rPr>
          <w:rFonts w:ascii="Arial" w:hAnsi="Arial" w:cs="Arial"/>
        </w:rPr>
        <w:t xml:space="preserve"> (Time Alignment Timer)</w:t>
      </w:r>
      <w:r w:rsidR="00FF3004">
        <w:rPr>
          <w:rFonts w:ascii="Arial" w:hAnsi="Arial" w:cs="Arial"/>
        </w:rPr>
        <w:t xml:space="preserve"> t</w:t>
      </w:r>
      <w:r>
        <w:rPr>
          <w:rFonts w:ascii="Arial" w:hAnsi="Arial" w:cs="Arial"/>
        </w:rPr>
        <w:t>h</w:t>
      </w:r>
      <w:r w:rsidR="00FF3004">
        <w:rPr>
          <w:rFonts w:ascii="Arial" w:hAnsi="Arial" w:cs="Arial"/>
        </w:rPr>
        <w:t>at</w:t>
      </w:r>
      <w:r>
        <w:rPr>
          <w:rFonts w:ascii="Arial" w:hAnsi="Arial" w:cs="Arial"/>
        </w:rPr>
        <w:t xml:space="preserve"> can be UE-specific or cell-specific, which is used to control for how long the UE is considered to be uplink time aligned. Similarly, a Time Alignment Timer for idle mode can be introduced, for example </w:t>
      </w:r>
      <w:r w:rsidR="00FF3004">
        <w:rPr>
          <w:rFonts w:ascii="Arial" w:hAnsi="Arial" w:cs="Arial"/>
        </w:rPr>
        <w:t xml:space="preserve">in combination with some other TA validity mechanism </w:t>
      </w:r>
      <w:r>
        <w:rPr>
          <w:rFonts w:ascii="Arial" w:hAnsi="Arial" w:cs="Arial"/>
        </w:rPr>
        <w:t xml:space="preserve">aiming at </w:t>
      </w:r>
      <w:r w:rsidR="00FF3004">
        <w:rPr>
          <w:rFonts w:ascii="Arial" w:hAnsi="Arial" w:cs="Arial"/>
        </w:rPr>
        <w:t>providing a periodic TA refresh.</w:t>
      </w:r>
    </w:p>
    <w:p w14:paraId="7DD842B7" w14:textId="4A653ACD" w:rsidR="006A1EB1" w:rsidRDefault="006A1EB1" w:rsidP="00477A69">
      <w:pPr>
        <w:pStyle w:val="Heading3"/>
      </w:pPr>
      <w:r>
        <w:t>2.1.6</w:t>
      </w:r>
      <w:r>
        <w:tab/>
      </w:r>
      <w:r w:rsidR="00D13E0F">
        <w:t>Stationary Indication</w:t>
      </w:r>
      <w:r>
        <w:t xml:space="preserve"> based TA validity mechanism</w:t>
      </w:r>
    </w:p>
    <w:p w14:paraId="21A4822E" w14:textId="62D04C70" w:rsidR="00767FAA" w:rsidRDefault="00FF3004" w:rsidP="006A1EB1">
      <w:pPr>
        <w:jc w:val="both"/>
        <w:rPr>
          <w:rFonts w:ascii="Arial" w:hAnsi="Arial" w:cs="Arial"/>
        </w:rPr>
      </w:pPr>
      <w:r>
        <w:rPr>
          <w:rFonts w:ascii="Arial" w:hAnsi="Arial" w:cs="Arial"/>
        </w:rPr>
        <w:t>At RAN #</w:t>
      </w:r>
      <w:r w:rsidR="000656E1">
        <w:rPr>
          <w:rFonts w:ascii="Arial" w:hAnsi="Arial" w:cs="Arial"/>
        </w:rPr>
        <w:t>81</w:t>
      </w:r>
      <w:r>
        <w:rPr>
          <w:rFonts w:ascii="Arial" w:hAnsi="Arial" w:cs="Arial"/>
        </w:rPr>
        <w:t xml:space="preserve">, a discussion on </w:t>
      </w:r>
      <w:r w:rsidR="00F43E32">
        <w:rPr>
          <w:rFonts w:ascii="Arial" w:hAnsi="Arial" w:cs="Arial"/>
        </w:rPr>
        <w:t xml:space="preserve">the UE’s </w:t>
      </w:r>
      <w:r>
        <w:rPr>
          <w:rFonts w:ascii="Arial" w:hAnsi="Arial" w:cs="Arial"/>
        </w:rPr>
        <w:t>“</w:t>
      </w:r>
      <w:r w:rsidR="00F43E32">
        <w:rPr>
          <w:rFonts w:ascii="Arial" w:hAnsi="Arial" w:cs="Arial"/>
        </w:rPr>
        <w:t xml:space="preserve">Subscription Based </w:t>
      </w:r>
      <w:r>
        <w:rPr>
          <w:rFonts w:ascii="Arial" w:hAnsi="Arial" w:cs="Arial"/>
        </w:rPr>
        <w:t xml:space="preserve">UE differentiation” was held, </w:t>
      </w:r>
      <w:r w:rsidR="000656E1">
        <w:rPr>
          <w:rFonts w:ascii="Arial" w:hAnsi="Arial" w:cs="Arial"/>
        </w:rPr>
        <w:t xml:space="preserve">which included one element that results to be relevant for the discussions on transmitting over pre-configured uplink resources. The element we are referring to is </w:t>
      </w:r>
      <w:r w:rsidR="00C0787C">
        <w:rPr>
          <w:rFonts w:ascii="Arial" w:hAnsi="Arial" w:cs="Arial"/>
        </w:rPr>
        <w:t>an “stationary indicator” which can be used for knowing which devices can retain the given TA as to perform PUR transmissions in idle mode</w:t>
      </w:r>
      <w:r w:rsidR="00764D11">
        <w:rPr>
          <w:rFonts w:ascii="Arial" w:hAnsi="Arial" w:cs="Arial"/>
        </w:rPr>
        <w:t xml:space="preserve"> </w:t>
      </w:r>
      <w:r w:rsidR="00FB4A6C">
        <w:rPr>
          <w:rFonts w:ascii="Arial" w:hAnsi="Arial" w:cs="Arial"/>
        </w:rPr>
        <w:fldChar w:fldCharType="begin"/>
      </w:r>
      <w:r w:rsidR="00FB4A6C">
        <w:rPr>
          <w:rFonts w:ascii="Arial" w:hAnsi="Arial" w:cs="Arial"/>
        </w:rPr>
        <w:instrText xml:space="preserve"> REF _Ref525929532 \n \h </w:instrText>
      </w:r>
      <w:r w:rsidR="00FB4A6C">
        <w:rPr>
          <w:rFonts w:ascii="Arial" w:hAnsi="Arial" w:cs="Arial"/>
        </w:rPr>
      </w:r>
      <w:r w:rsidR="00FB4A6C">
        <w:rPr>
          <w:rFonts w:ascii="Arial" w:hAnsi="Arial" w:cs="Arial"/>
        </w:rPr>
        <w:fldChar w:fldCharType="separate"/>
      </w:r>
      <w:r w:rsidR="00FB4A6C">
        <w:rPr>
          <w:rFonts w:ascii="Arial" w:hAnsi="Arial" w:cs="Arial"/>
        </w:rPr>
        <w:t>[2]</w:t>
      </w:r>
      <w:r w:rsidR="00FB4A6C">
        <w:rPr>
          <w:rFonts w:ascii="Arial" w:hAnsi="Arial" w:cs="Arial"/>
        </w:rPr>
        <w:fldChar w:fldCharType="end"/>
      </w:r>
      <w:r w:rsidR="00764D11">
        <w:rPr>
          <w:rFonts w:ascii="Arial" w:hAnsi="Arial" w:cs="Arial"/>
        </w:rPr>
        <w:t>,</w:t>
      </w:r>
      <w:r w:rsidR="00FB4A6C">
        <w:rPr>
          <w:rFonts w:ascii="Arial" w:hAnsi="Arial" w:cs="Arial"/>
        </w:rPr>
        <w:fldChar w:fldCharType="begin"/>
      </w:r>
      <w:r w:rsidR="00FB4A6C">
        <w:rPr>
          <w:rFonts w:ascii="Arial" w:hAnsi="Arial" w:cs="Arial"/>
        </w:rPr>
        <w:instrText xml:space="preserve"> REF _Ref525824692 \n \h </w:instrText>
      </w:r>
      <w:r w:rsidR="00FB4A6C">
        <w:rPr>
          <w:rFonts w:ascii="Arial" w:hAnsi="Arial" w:cs="Arial"/>
        </w:rPr>
      </w:r>
      <w:r w:rsidR="00FB4A6C">
        <w:rPr>
          <w:rFonts w:ascii="Arial" w:hAnsi="Arial" w:cs="Arial"/>
        </w:rPr>
        <w:fldChar w:fldCharType="separate"/>
      </w:r>
      <w:r w:rsidR="00FB4A6C">
        <w:rPr>
          <w:rFonts w:ascii="Arial" w:hAnsi="Arial" w:cs="Arial"/>
        </w:rPr>
        <w:t>[3]</w:t>
      </w:r>
      <w:r w:rsidR="00FB4A6C">
        <w:rPr>
          <w:rFonts w:ascii="Arial" w:hAnsi="Arial" w:cs="Arial"/>
        </w:rPr>
        <w:fldChar w:fldCharType="end"/>
      </w:r>
      <w:bookmarkStart w:id="24" w:name="_GoBack"/>
      <w:bookmarkEnd w:id="24"/>
      <w:r w:rsidR="00C0787C">
        <w:rPr>
          <w:rFonts w:ascii="Arial" w:hAnsi="Arial" w:cs="Arial"/>
        </w:rPr>
        <w:t>.</w:t>
      </w:r>
    </w:p>
    <w:p w14:paraId="22B5149F" w14:textId="01AE401F" w:rsidR="00FF3004" w:rsidRDefault="00FF3004" w:rsidP="006A1EB1">
      <w:pPr>
        <w:jc w:val="both"/>
        <w:rPr>
          <w:rFonts w:ascii="Arial" w:hAnsi="Arial" w:cs="Arial"/>
        </w:rPr>
      </w:pPr>
      <w:r>
        <w:rPr>
          <w:rFonts w:ascii="Arial" w:hAnsi="Arial" w:cs="Arial"/>
        </w:rPr>
        <w:t>Table 2 provides a comparison of potential TA validity mechanisms for performing transmissions over pre-configured uplink resources.</w:t>
      </w:r>
    </w:p>
    <w:p w14:paraId="692173E8" w14:textId="344853CF" w:rsidR="00FF3004" w:rsidRDefault="00FF3004" w:rsidP="00FF3004">
      <w:pPr>
        <w:ind w:left="720"/>
        <w:jc w:val="center"/>
        <w:rPr>
          <w:b/>
          <w:bCs/>
          <w:sz w:val="16"/>
          <w:szCs w:val="16"/>
          <w:lang w:val="en-US" w:eastAsia="sv-SE"/>
        </w:rPr>
      </w:pPr>
      <w:r>
        <w:rPr>
          <w:b/>
          <w:bCs/>
          <w:sz w:val="16"/>
          <w:szCs w:val="16"/>
          <w:lang w:val="en-US"/>
        </w:rPr>
        <w:lastRenderedPageBreak/>
        <w:t>Table 2:  Comparison of potential TA validity mechanisms for PUR</w:t>
      </w:r>
    </w:p>
    <w:tbl>
      <w:tblPr>
        <w:tblW w:w="0" w:type="auto"/>
        <w:jc w:val="center"/>
        <w:tblCellMar>
          <w:left w:w="0" w:type="dxa"/>
          <w:right w:w="0" w:type="dxa"/>
        </w:tblCellMar>
        <w:tblLook w:val="04A0" w:firstRow="1" w:lastRow="0" w:firstColumn="1" w:lastColumn="0" w:noHBand="0" w:noVBand="1"/>
      </w:tblPr>
      <w:tblGrid>
        <w:gridCol w:w="1412"/>
        <w:gridCol w:w="1134"/>
        <w:gridCol w:w="1212"/>
        <w:gridCol w:w="1070"/>
        <w:gridCol w:w="1070"/>
        <w:gridCol w:w="1276"/>
      </w:tblGrid>
      <w:tr w:rsidR="00C0787C" w14:paraId="0DA8A658" w14:textId="77777777" w:rsidTr="00C0787C">
        <w:trPr>
          <w:jc w:val="center"/>
        </w:trPr>
        <w:tc>
          <w:tcPr>
            <w:tcW w:w="14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3687E25" w14:textId="77777777" w:rsidR="00C0787C" w:rsidRDefault="00C0787C">
            <w:pPr>
              <w:jc w:val="center"/>
              <w:rPr>
                <w:rFonts w:ascii="Calibri" w:hAnsi="Calibri"/>
                <w:b/>
                <w:bCs/>
                <w:sz w:val="16"/>
                <w:szCs w:val="16"/>
                <w:lang w:val="sv-SE"/>
              </w:rPr>
            </w:pPr>
            <w:r>
              <w:rPr>
                <w:b/>
                <w:bCs/>
                <w:sz w:val="16"/>
                <w:szCs w:val="16"/>
              </w:rPr>
              <w:t>TA validity mechanism</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BC3CBE" w14:textId="77777777" w:rsidR="00C0787C" w:rsidRDefault="00C0787C">
            <w:pPr>
              <w:jc w:val="center"/>
              <w:rPr>
                <w:b/>
                <w:bCs/>
                <w:sz w:val="16"/>
                <w:szCs w:val="16"/>
                <w:lang w:val="en-US"/>
              </w:rPr>
            </w:pPr>
            <w:r>
              <w:rPr>
                <w:b/>
                <w:bCs/>
                <w:sz w:val="16"/>
                <w:szCs w:val="16"/>
                <w:lang w:val="en-US"/>
              </w:rPr>
              <w:t>Suitable for stationary devices only</w:t>
            </w:r>
          </w:p>
        </w:tc>
        <w:tc>
          <w:tcPr>
            <w:tcW w:w="121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72FCB2" w14:textId="77777777" w:rsidR="00C0787C" w:rsidRDefault="00C0787C">
            <w:pPr>
              <w:jc w:val="center"/>
              <w:rPr>
                <w:b/>
                <w:bCs/>
                <w:sz w:val="16"/>
                <w:szCs w:val="16"/>
                <w:lang w:val="en-US"/>
              </w:rPr>
            </w:pPr>
            <w:r>
              <w:rPr>
                <w:b/>
                <w:bCs/>
                <w:sz w:val="16"/>
                <w:szCs w:val="16"/>
                <w:lang w:val="en-US"/>
              </w:rPr>
              <w:t>Prone to errors from environmental fading</w:t>
            </w:r>
          </w:p>
        </w:tc>
        <w:tc>
          <w:tcPr>
            <w:tcW w:w="10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5510EE" w14:textId="77777777" w:rsidR="00C0787C" w:rsidRDefault="00C0787C">
            <w:pPr>
              <w:jc w:val="center"/>
              <w:rPr>
                <w:b/>
                <w:bCs/>
                <w:sz w:val="16"/>
                <w:szCs w:val="16"/>
                <w:lang w:val="en-US"/>
              </w:rPr>
            </w:pPr>
            <w:r>
              <w:rPr>
                <w:b/>
                <w:bCs/>
                <w:sz w:val="16"/>
                <w:szCs w:val="16"/>
                <w:lang w:val="en-US"/>
              </w:rPr>
              <w:t>Requires the assistance from other cell(s)</w:t>
            </w:r>
          </w:p>
        </w:tc>
        <w:tc>
          <w:tcPr>
            <w:tcW w:w="10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775340" w14:textId="77777777" w:rsidR="00C0787C" w:rsidRDefault="00C0787C">
            <w:pPr>
              <w:jc w:val="center"/>
              <w:rPr>
                <w:b/>
                <w:bCs/>
                <w:sz w:val="16"/>
                <w:szCs w:val="16"/>
                <w:lang w:val="en-US"/>
              </w:rPr>
            </w:pPr>
            <w:r>
              <w:rPr>
                <w:b/>
                <w:bCs/>
                <w:sz w:val="16"/>
                <w:szCs w:val="16"/>
                <w:lang w:val="en-US"/>
              </w:rPr>
              <w:t>Suitable for Small-cell only</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C1A174" w14:textId="77777777" w:rsidR="00C0787C" w:rsidRDefault="00C0787C">
            <w:pPr>
              <w:jc w:val="center"/>
              <w:rPr>
                <w:b/>
                <w:bCs/>
                <w:sz w:val="16"/>
                <w:szCs w:val="16"/>
                <w:lang w:val="en-US"/>
              </w:rPr>
            </w:pPr>
            <w:r>
              <w:rPr>
                <w:b/>
                <w:bCs/>
                <w:sz w:val="16"/>
                <w:szCs w:val="16"/>
                <w:lang w:val="en-US"/>
              </w:rPr>
              <w:t>Specification Impact</w:t>
            </w:r>
          </w:p>
        </w:tc>
      </w:tr>
      <w:tr w:rsidR="00C0787C" w14:paraId="3322287E" w14:textId="77777777" w:rsidTr="00C0787C">
        <w:trPr>
          <w:jc w:val="center"/>
        </w:trPr>
        <w:tc>
          <w:tcPr>
            <w:tcW w:w="14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023545" w14:textId="77777777" w:rsidR="00C0787C" w:rsidRDefault="00C0787C">
            <w:pPr>
              <w:rPr>
                <w:sz w:val="16"/>
                <w:szCs w:val="16"/>
                <w:lang w:val="sv-SE"/>
              </w:rPr>
            </w:pPr>
            <w:r>
              <w:rPr>
                <w:sz w:val="16"/>
                <w:szCs w:val="16"/>
              </w:rPr>
              <w:t>RSRP/RSRQ based</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1C24D7D" w14:textId="77777777" w:rsidR="00C0787C" w:rsidRDefault="00C0787C">
            <w:pPr>
              <w:jc w:val="center"/>
              <w:rPr>
                <w:sz w:val="14"/>
                <w:szCs w:val="14"/>
                <w:lang w:val="en-US"/>
              </w:rPr>
            </w:pPr>
            <w:r>
              <w:rPr>
                <w:sz w:val="14"/>
                <w:szCs w:val="14"/>
                <w:lang w:val="en-US"/>
              </w:rPr>
              <w:t>Yes</w:t>
            </w:r>
          </w:p>
        </w:tc>
        <w:tc>
          <w:tcPr>
            <w:tcW w:w="1212" w:type="dxa"/>
            <w:tcBorders>
              <w:top w:val="nil"/>
              <w:left w:val="nil"/>
              <w:bottom w:val="single" w:sz="8" w:space="0" w:color="auto"/>
              <w:right w:val="single" w:sz="8" w:space="0" w:color="auto"/>
            </w:tcBorders>
            <w:tcMar>
              <w:top w:w="0" w:type="dxa"/>
              <w:left w:w="108" w:type="dxa"/>
              <w:bottom w:w="0" w:type="dxa"/>
              <w:right w:w="108" w:type="dxa"/>
            </w:tcMar>
            <w:hideMark/>
          </w:tcPr>
          <w:p w14:paraId="7623A1CD" w14:textId="77777777" w:rsidR="00C0787C" w:rsidRDefault="00C0787C">
            <w:pPr>
              <w:jc w:val="center"/>
              <w:rPr>
                <w:sz w:val="14"/>
                <w:szCs w:val="14"/>
                <w:lang w:val="en-US"/>
              </w:rPr>
            </w:pPr>
            <w:r>
              <w:rPr>
                <w:sz w:val="14"/>
                <w:szCs w:val="14"/>
                <w:lang w:val="en-US"/>
              </w:rPr>
              <w:t>Yes</w:t>
            </w:r>
          </w:p>
        </w:tc>
        <w:tc>
          <w:tcPr>
            <w:tcW w:w="1070" w:type="dxa"/>
            <w:tcBorders>
              <w:top w:val="nil"/>
              <w:left w:val="nil"/>
              <w:bottom w:val="single" w:sz="8" w:space="0" w:color="auto"/>
              <w:right w:val="single" w:sz="8" w:space="0" w:color="auto"/>
            </w:tcBorders>
            <w:tcMar>
              <w:top w:w="0" w:type="dxa"/>
              <w:left w:w="108" w:type="dxa"/>
              <w:bottom w:w="0" w:type="dxa"/>
              <w:right w:w="108" w:type="dxa"/>
            </w:tcMar>
            <w:hideMark/>
          </w:tcPr>
          <w:p w14:paraId="50033D2B" w14:textId="77777777" w:rsidR="00C0787C" w:rsidRDefault="00C0787C">
            <w:pPr>
              <w:jc w:val="center"/>
              <w:rPr>
                <w:sz w:val="14"/>
                <w:szCs w:val="14"/>
                <w:lang w:val="en-US"/>
              </w:rPr>
            </w:pPr>
            <w:r>
              <w:rPr>
                <w:sz w:val="14"/>
                <w:szCs w:val="14"/>
                <w:lang w:val="en-US"/>
              </w:rPr>
              <w:t>Not necessarily</w:t>
            </w:r>
          </w:p>
        </w:tc>
        <w:tc>
          <w:tcPr>
            <w:tcW w:w="1070" w:type="dxa"/>
            <w:tcBorders>
              <w:top w:val="nil"/>
              <w:left w:val="nil"/>
              <w:bottom w:val="single" w:sz="8" w:space="0" w:color="auto"/>
              <w:right w:val="single" w:sz="8" w:space="0" w:color="auto"/>
            </w:tcBorders>
            <w:tcMar>
              <w:top w:w="0" w:type="dxa"/>
              <w:left w:w="108" w:type="dxa"/>
              <w:bottom w:w="0" w:type="dxa"/>
              <w:right w:w="108" w:type="dxa"/>
            </w:tcMar>
            <w:hideMark/>
          </w:tcPr>
          <w:p w14:paraId="274E72AA" w14:textId="77777777" w:rsidR="00C0787C" w:rsidRDefault="00C0787C">
            <w:pPr>
              <w:jc w:val="center"/>
              <w:rPr>
                <w:sz w:val="14"/>
                <w:szCs w:val="14"/>
                <w:lang w:val="en-US"/>
              </w:rPr>
            </w:pPr>
            <w:r>
              <w:rPr>
                <w:sz w:val="16"/>
                <w:szCs w:val="16"/>
                <w:lang w:val="en-US"/>
              </w:rPr>
              <w:t>No</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0791A7A6" w14:textId="77777777" w:rsidR="00C0787C" w:rsidRDefault="00C0787C">
            <w:pPr>
              <w:jc w:val="center"/>
              <w:rPr>
                <w:sz w:val="16"/>
                <w:szCs w:val="16"/>
                <w:lang w:val="en-US"/>
              </w:rPr>
            </w:pPr>
            <w:r>
              <w:rPr>
                <w:sz w:val="16"/>
                <w:szCs w:val="16"/>
                <w:lang w:val="en-US"/>
              </w:rPr>
              <w:t>Low-Medium</w:t>
            </w:r>
          </w:p>
          <w:p w14:paraId="79D92E25" w14:textId="77777777" w:rsidR="00C0787C" w:rsidRDefault="00C0787C">
            <w:pPr>
              <w:jc w:val="center"/>
              <w:rPr>
                <w:sz w:val="14"/>
                <w:szCs w:val="14"/>
                <w:lang w:val="en-US"/>
              </w:rPr>
            </w:pPr>
            <w:r>
              <w:rPr>
                <w:sz w:val="16"/>
                <w:szCs w:val="16"/>
                <w:lang w:val="en-US"/>
              </w:rPr>
              <w:t>(Threshold configuration)</w:t>
            </w:r>
          </w:p>
        </w:tc>
      </w:tr>
      <w:tr w:rsidR="00C0787C" w14:paraId="3209EF1F" w14:textId="77777777" w:rsidTr="00C0787C">
        <w:trPr>
          <w:jc w:val="center"/>
        </w:trPr>
        <w:tc>
          <w:tcPr>
            <w:tcW w:w="14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784411" w14:textId="77777777" w:rsidR="00C0787C" w:rsidRDefault="00C0787C">
            <w:pPr>
              <w:rPr>
                <w:sz w:val="16"/>
                <w:szCs w:val="16"/>
                <w:lang w:val="sv-SE"/>
              </w:rPr>
            </w:pPr>
            <w:r>
              <w:rPr>
                <w:sz w:val="16"/>
                <w:szCs w:val="16"/>
              </w:rPr>
              <w:t>TDOA based</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0D805EF" w14:textId="77777777" w:rsidR="00C0787C" w:rsidRDefault="00C0787C">
            <w:pPr>
              <w:jc w:val="center"/>
              <w:rPr>
                <w:sz w:val="16"/>
                <w:szCs w:val="16"/>
                <w:lang w:val="en-US"/>
              </w:rPr>
            </w:pPr>
            <w:r>
              <w:rPr>
                <w:sz w:val="16"/>
                <w:szCs w:val="16"/>
                <w:lang w:val="en-US"/>
              </w:rPr>
              <w:t>Yes</w:t>
            </w:r>
          </w:p>
        </w:tc>
        <w:tc>
          <w:tcPr>
            <w:tcW w:w="1212" w:type="dxa"/>
            <w:tcBorders>
              <w:top w:val="nil"/>
              <w:left w:val="nil"/>
              <w:bottom w:val="single" w:sz="8" w:space="0" w:color="auto"/>
              <w:right w:val="single" w:sz="8" w:space="0" w:color="auto"/>
            </w:tcBorders>
            <w:tcMar>
              <w:top w:w="0" w:type="dxa"/>
              <w:left w:w="108" w:type="dxa"/>
              <w:bottom w:w="0" w:type="dxa"/>
              <w:right w:w="108" w:type="dxa"/>
            </w:tcMar>
            <w:hideMark/>
          </w:tcPr>
          <w:p w14:paraId="5A687FC8" w14:textId="77777777" w:rsidR="00C0787C" w:rsidRDefault="00C0787C">
            <w:pPr>
              <w:jc w:val="center"/>
              <w:rPr>
                <w:sz w:val="16"/>
                <w:szCs w:val="16"/>
                <w:lang w:val="en-US"/>
              </w:rPr>
            </w:pPr>
            <w:r>
              <w:rPr>
                <w:sz w:val="16"/>
                <w:szCs w:val="16"/>
                <w:lang w:val="en-US"/>
              </w:rPr>
              <w:t>No</w:t>
            </w:r>
          </w:p>
        </w:tc>
        <w:tc>
          <w:tcPr>
            <w:tcW w:w="1070" w:type="dxa"/>
            <w:tcBorders>
              <w:top w:val="nil"/>
              <w:left w:val="nil"/>
              <w:bottom w:val="single" w:sz="8" w:space="0" w:color="auto"/>
              <w:right w:val="single" w:sz="8" w:space="0" w:color="auto"/>
            </w:tcBorders>
            <w:tcMar>
              <w:top w:w="0" w:type="dxa"/>
              <w:left w:w="108" w:type="dxa"/>
              <w:bottom w:w="0" w:type="dxa"/>
              <w:right w:w="108" w:type="dxa"/>
            </w:tcMar>
            <w:hideMark/>
          </w:tcPr>
          <w:p w14:paraId="75FB1350" w14:textId="77777777" w:rsidR="00C0787C" w:rsidRDefault="00C0787C">
            <w:pPr>
              <w:jc w:val="center"/>
              <w:rPr>
                <w:sz w:val="16"/>
                <w:szCs w:val="16"/>
                <w:lang w:val="en-US"/>
              </w:rPr>
            </w:pPr>
            <w:r>
              <w:rPr>
                <w:sz w:val="16"/>
                <w:szCs w:val="16"/>
                <w:lang w:val="en-US"/>
              </w:rPr>
              <w:t>Yes</w:t>
            </w:r>
          </w:p>
        </w:tc>
        <w:tc>
          <w:tcPr>
            <w:tcW w:w="1070" w:type="dxa"/>
            <w:tcBorders>
              <w:top w:val="nil"/>
              <w:left w:val="nil"/>
              <w:bottom w:val="single" w:sz="8" w:space="0" w:color="auto"/>
              <w:right w:val="single" w:sz="8" w:space="0" w:color="auto"/>
            </w:tcBorders>
            <w:tcMar>
              <w:top w:w="0" w:type="dxa"/>
              <w:left w:w="108" w:type="dxa"/>
              <w:bottom w:w="0" w:type="dxa"/>
              <w:right w:w="108" w:type="dxa"/>
            </w:tcMar>
            <w:hideMark/>
          </w:tcPr>
          <w:p w14:paraId="3C20E756" w14:textId="77777777" w:rsidR="00C0787C" w:rsidRDefault="00C0787C">
            <w:pPr>
              <w:jc w:val="center"/>
              <w:rPr>
                <w:sz w:val="16"/>
                <w:szCs w:val="16"/>
                <w:lang w:val="en-US"/>
              </w:rPr>
            </w:pPr>
            <w:r>
              <w:rPr>
                <w:sz w:val="16"/>
                <w:szCs w:val="16"/>
                <w:lang w:val="en-US"/>
              </w:rPr>
              <w:t>No</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5557B112" w14:textId="77777777" w:rsidR="00C0787C" w:rsidRDefault="00C0787C">
            <w:pPr>
              <w:jc w:val="center"/>
              <w:rPr>
                <w:sz w:val="16"/>
                <w:szCs w:val="16"/>
                <w:lang w:val="en-US"/>
              </w:rPr>
            </w:pPr>
            <w:r>
              <w:rPr>
                <w:sz w:val="16"/>
                <w:szCs w:val="16"/>
                <w:lang w:val="en-US"/>
              </w:rPr>
              <w:t>Low-Medium</w:t>
            </w:r>
          </w:p>
          <w:p w14:paraId="2030EFC9" w14:textId="77777777" w:rsidR="00C0787C" w:rsidRDefault="00C0787C">
            <w:pPr>
              <w:jc w:val="center"/>
              <w:rPr>
                <w:sz w:val="16"/>
                <w:szCs w:val="16"/>
                <w:lang w:val="en-US"/>
              </w:rPr>
            </w:pPr>
            <w:r>
              <w:rPr>
                <w:sz w:val="16"/>
                <w:szCs w:val="16"/>
                <w:lang w:val="en-US"/>
              </w:rPr>
              <w:t>(Threshold configuration)</w:t>
            </w:r>
          </w:p>
        </w:tc>
      </w:tr>
      <w:tr w:rsidR="00C0787C" w14:paraId="76ABB038" w14:textId="77777777" w:rsidTr="00C0787C">
        <w:trPr>
          <w:jc w:val="center"/>
        </w:trPr>
        <w:tc>
          <w:tcPr>
            <w:tcW w:w="14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275938" w14:textId="77777777" w:rsidR="00C0787C" w:rsidRDefault="00C0787C">
            <w:pPr>
              <w:rPr>
                <w:sz w:val="16"/>
                <w:szCs w:val="16"/>
                <w:lang w:val="sv-SE"/>
              </w:rPr>
            </w:pPr>
            <w:r>
              <w:rPr>
                <w:sz w:val="16"/>
                <w:szCs w:val="16"/>
              </w:rPr>
              <w:t>Cell-radius based</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A9694D4" w14:textId="77777777" w:rsidR="00C0787C" w:rsidRDefault="00C0787C">
            <w:pPr>
              <w:jc w:val="center"/>
              <w:rPr>
                <w:sz w:val="12"/>
                <w:szCs w:val="12"/>
                <w:lang w:val="en-US"/>
              </w:rPr>
            </w:pPr>
            <w:r>
              <w:rPr>
                <w:sz w:val="14"/>
                <w:szCs w:val="14"/>
                <w:lang w:val="en-US"/>
              </w:rPr>
              <w:t>No</w:t>
            </w:r>
          </w:p>
        </w:tc>
        <w:tc>
          <w:tcPr>
            <w:tcW w:w="1212" w:type="dxa"/>
            <w:tcBorders>
              <w:top w:val="nil"/>
              <w:left w:val="nil"/>
              <w:bottom w:val="single" w:sz="8" w:space="0" w:color="auto"/>
              <w:right w:val="single" w:sz="8" w:space="0" w:color="auto"/>
            </w:tcBorders>
            <w:tcMar>
              <w:top w:w="0" w:type="dxa"/>
              <w:left w:w="108" w:type="dxa"/>
              <w:bottom w:w="0" w:type="dxa"/>
              <w:right w:w="108" w:type="dxa"/>
            </w:tcMar>
            <w:hideMark/>
          </w:tcPr>
          <w:p w14:paraId="7DD880E6" w14:textId="77777777" w:rsidR="00C0787C" w:rsidRDefault="00C0787C">
            <w:pPr>
              <w:jc w:val="center"/>
              <w:rPr>
                <w:sz w:val="12"/>
                <w:szCs w:val="12"/>
                <w:lang w:val="en-US"/>
              </w:rPr>
            </w:pPr>
            <w:r>
              <w:rPr>
                <w:sz w:val="14"/>
                <w:szCs w:val="14"/>
                <w:lang w:val="en-US"/>
              </w:rPr>
              <w:t>No</w:t>
            </w:r>
          </w:p>
        </w:tc>
        <w:tc>
          <w:tcPr>
            <w:tcW w:w="1070" w:type="dxa"/>
            <w:tcBorders>
              <w:top w:val="nil"/>
              <w:left w:val="nil"/>
              <w:bottom w:val="single" w:sz="8" w:space="0" w:color="auto"/>
              <w:right w:val="single" w:sz="8" w:space="0" w:color="auto"/>
            </w:tcBorders>
            <w:tcMar>
              <w:top w:w="0" w:type="dxa"/>
              <w:left w:w="108" w:type="dxa"/>
              <w:bottom w:w="0" w:type="dxa"/>
              <w:right w:w="108" w:type="dxa"/>
            </w:tcMar>
            <w:hideMark/>
          </w:tcPr>
          <w:p w14:paraId="75D5E95E" w14:textId="77777777" w:rsidR="00C0787C" w:rsidRDefault="00C0787C">
            <w:pPr>
              <w:jc w:val="center"/>
              <w:rPr>
                <w:sz w:val="12"/>
                <w:szCs w:val="12"/>
                <w:lang w:val="en-US"/>
              </w:rPr>
            </w:pPr>
            <w:r>
              <w:rPr>
                <w:sz w:val="14"/>
                <w:szCs w:val="14"/>
                <w:lang w:val="en-US"/>
              </w:rPr>
              <w:t>No</w:t>
            </w:r>
          </w:p>
        </w:tc>
        <w:tc>
          <w:tcPr>
            <w:tcW w:w="1070" w:type="dxa"/>
            <w:tcBorders>
              <w:top w:val="nil"/>
              <w:left w:val="nil"/>
              <w:bottom w:val="single" w:sz="8" w:space="0" w:color="auto"/>
              <w:right w:val="single" w:sz="8" w:space="0" w:color="auto"/>
            </w:tcBorders>
            <w:tcMar>
              <w:top w:w="0" w:type="dxa"/>
              <w:left w:w="108" w:type="dxa"/>
              <w:bottom w:w="0" w:type="dxa"/>
              <w:right w:w="108" w:type="dxa"/>
            </w:tcMar>
          </w:tcPr>
          <w:p w14:paraId="2A66B80E" w14:textId="77777777" w:rsidR="00C0787C" w:rsidRDefault="00C0787C">
            <w:pPr>
              <w:jc w:val="center"/>
              <w:rPr>
                <w:sz w:val="16"/>
                <w:szCs w:val="16"/>
                <w:lang w:val="en-US"/>
              </w:rPr>
            </w:pPr>
            <w:r>
              <w:rPr>
                <w:sz w:val="16"/>
                <w:szCs w:val="16"/>
                <w:lang w:val="en-US"/>
              </w:rPr>
              <w:t>Yes</w:t>
            </w:r>
          </w:p>
          <w:p w14:paraId="41AFC322" w14:textId="77777777" w:rsidR="00C0787C" w:rsidRDefault="00C0787C">
            <w:pPr>
              <w:jc w:val="center"/>
              <w:rPr>
                <w:sz w:val="12"/>
                <w:szCs w:val="12"/>
                <w:lang w:val="en-US"/>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0EDDC539" w14:textId="77777777" w:rsidR="00C0787C" w:rsidRDefault="00C0787C">
            <w:pPr>
              <w:jc w:val="center"/>
              <w:rPr>
                <w:sz w:val="16"/>
                <w:szCs w:val="16"/>
                <w:lang w:val="en-US"/>
              </w:rPr>
            </w:pPr>
            <w:r>
              <w:rPr>
                <w:sz w:val="16"/>
                <w:szCs w:val="16"/>
                <w:lang w:val="en-US"/>
              </w:rPr>
              <w:t>Low-Medium</w:t>
            </w:r>
          </w:p>
          <w:p w14:paraId="6CE3D553" w14:textId="77777777" w:rsidR="00C0787C" w:rsidRDefault="00C0787C">
            <w:pPr>
              <w:jc w:val="center"/>
              <w:rPr>
                <w:sz w:val="12"/>
                <w:szCs w:val="12"/>
                <w:lang w:val="en-US"/>
              </w:rPr>
            </w:pPr>
            <w:r>
              <w:rPr>
                <w:sz w:val="16"/>
                <w:szCs w:val="16"/>
                <w:lang w:val="en-US"/>
              </w:rPr>
              <w:t>(Requires signaling – cell radius/small cell indication)</w:t>
            </w:r>
          </w:p>
        </w:tc>
      </w:tr>
      <w:tr w:rsidR="00C0787C" w14:paraId="7F804203" w14:textId="77777777" w:rsidTr="00C0787C">
        <w:trPr>
          <w:jc w:val="center"/>
        </w:trPr>
        <w:tc>
          <w:tcPr>
            <w:tcW w:w="14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943933" w14:textId="77777777" w:rsidR="00C0787C" w:rsidRDefault="00C0787C">
            <w:pPr>
              <w:rPr>
                <w:sz w:val="16"/>
                <w:szCs w:val="16"/>
                <w:lang w:val="sv-SE"/>
              </w:rPr>
            </w:pPr>
            <w:r>
              <w:rPr>
                <w:sz w:val="16"/>
                <w:szCs w:val="16"/>
              </w:rPr>
              <w:t>TA-history based</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8631FE2" w14:textId="77777777" w:rsidR="00C0787C" w:rsidRDefault="00C0787C">
            <w:pPr>
              <w:jc w:val="center"/>
              <w:rPr>
                <w:sz w:val="16"/>
                <w:szCs w:val="16"/>
                <w:lang w:val="en-US"/>
              </w:rPr>
            </w:pPr>
            <w:r>
              <w:rPr>
                <w:sz w:val="14"/>
                <w:szCs w:val="14"/>
                <w:lang w:val="en-US"/>
              </w:rPr>
              <w:t>No</w:t>
            </w:r>
          </w:p>
        </w:tc>
        <w:tc>
          <w:tcPr>
            <w:tcW w:w="1212" w:type="dxa"/>
            <w:tcBorders>
              <w:top w:val="nil"/>
              <w:left w:val="nil"/>
              <w:bottom w:val="single" w:sz="8" w:space="0" w:color="auto"/>
              <w:right w:val="single" w:sz="8" w:space="0" w:color="auto"/>
            </w:tcBorders>
            <w:tcMar>
              <w:top w:w="0" w:type="dxa"/>
              <w:left w:w="108" w:type="dxa"/>
              <w:bottom w:w="0" w:type="dxa"/>
              <w:right w:w="108" w:type="dxa"/>
            </w:tcMar>
            <w:hideMark/>
          </w:tcPr>
          <w:p w14:paraId="6DCB1071" w14:textId="77777777" w:rsidR="00C0787C" w:rsidRDefault="00C0787C">
            <w:pPr>
              <w:jc w:val="center"/>
              <w:rPr>
                <w:sz w:val="16"/>
                <w:szCs w:val="16"/>
                <w:lang w:val="en-US"/>
              </w:rPr>
            </w:pPr>
            <w:r>
              <w:rPr>
                <w:sz w:val="14"/>
                <w:szCs w:val="14"/>
                <w:lang w:val="en-US"/>
              </w:rPr>
              <w:t>No</w:t>
            </w:r>
          </w:p>
        </w:tc>
        <w:tc>
          <w:tcPr>
            <w:tcW w:w="1070" w:type="dxa"/>
            <w:tcBorders>
              <w:top w:val="nil"/>
              <w:left w:val="nil"/>
              <w:bottom w:val="single" w:sz="8" w:space="0" w:color="auto"/>
              <w:right w:val="single" w:sz="8" w:space="0" w:color="auto"/>
            </w:tcBorders>
            <w:tcMar>
              <w:top w:w="0" w:type="dxa"/>
              <w:left w:w="108" w:type="dxa"/>
              <w:bottom w:w="0" w:type="dxa"/>
              <w:right w:w="108" w:type="dxa"/>
            </w:tcMar>
            <w:hideMark/>
          </w:tcPr>
          <w:p w14:paraId="2242BC1C" w14:textId="77777777" w:rsidR="00C0787C" w:rsidRDefault="00C0787C">
            <w:pPr>
              <w:jc w:val="center"/>
              <w:rPr>
                <w:sz w:val="16"/>
                <w:szCs w:val="16"/>
                <w:lang w:val="en-US"/>
              </w:rPr>
            </w:pPr>
            <w:r>
              <w:rPr>
                <w:sz w:val="14"/>
                <w:szCs w:val="14"/>
                <w:lang w:val="en-US"/>
              </w:rPr>
              <w:t>No</w:t>
            </w:r>
          </w:p>
        </w:tc>
        <w:tc>
          <w:tcPr>
            <w:tcW w:w="1070" w:type="dxa"/>
            <w:tcBorders>
              <w:top w:val="nil"/>
              <w:left w:val="nil"/>
              <w:bottom w:val="single" w:sz="8" w:space="0" w:color="auto"/>
              <w:right w:val="single" w:sz="8" w:space="0" w:color="auto"/>
            </w:tcBorders>
            <w:tcMar>
              <w:top w:w="0" w:type="dxa"/>
              <w:left w:w="108" w:type="dxa"/>
              <w:bottom w:w="0" w:type="dxa"/>
              <w:right w:w="108" w:type="dxa"/>
            </w:tcMar>
            <w:hideMark/>
          </w:tcPr>
          <w:p w14:paraId="753737CA" w14:textId="77777777" w:rsidR="00C0787C" w:rsidRDefault="00C0787C">
            <w:pPr>
              <w:jc w:val="center"/>
              <w:rPr>
                <w:sz w:val="16"/>
                <w:szCs w:val="16"/>
                <w:lang w:val="en-US"/>
              </w:rPr>
            </w:pPr>
            <w:r>
              <w:rPr>
                <w:sz w:val="16"/>
                <w:szCs w:val="16"/>
                <w:lang w:val="en-US"/>
              </w:rPr>
              <w:t>No</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6264345F" w14:textId="77777777" w:rsidR="00C0787C" w:rsidRDefault="00C0787C">
            <w:pPr>
              <w:jc w:val="center"/>
              <w:rPr>
                <w:sz w:val="16"/>
                <w:szCs w:val="16"/>
                <w:lang w:val="en-US"/>
              </w:rPr>
            </w:pPr>
            <w:r>
              <w:rPr>
                <w:sz w:val="16"/>
                <w:szCs w:val="16"/>
                <w:lang w:val="en-US"/>
              </w:rPr>
              <w:t>Low-Medium</w:t>
            </w:r>
          </w:p>
          <w:p w14:paraId="393A013F" w14:textId="77777777" w:rsidR="00C0787C" w:rsidRDefault="00C0787C">
            <w:pPr>
              <w:jc w:val="center"/>
              <w:rPr>
                <w:sz w:val="12"/>
                <w:szCs w:val="12"/>
                <w:lang w:val="en-US"/>
              </w:rPr>
            </w:pPr>
            <w:r>
              <w:rPr>
                <w:sz w:val="16"/>
                <w:szCs w:val="16"/>
                <w:lang w:val="en-US"/>
              </w:rPr>
              <w:t>(May Require signaling in case eNodeB informs the conclusion from TA history)</w:t>
            </w:r>
          </w:p>
        </w:tc>
      </w:tr>
      <w:tr w:rsidR="00C0787C" w14:paraId="39C19548" w14:textId="77777777" w:rsidTr="00C0787C">
        <w:trPr>
          <w:jc w:val="center"/>
        </w:trPr>
        <w:tc>
          <w:tcPr>
            <w:tcW w:w="14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715995" w14:textId="77777777" w:rsidR="00C0787C" w:rsidRDefault="00C0787C">
            <w:pPr>
              <w:rPr>
                <w:sz w:val="16"/>
                <w:szCs w:val="16"/>
                <w:lang w:val="sv-SE"/>
              </w:rPr>
            </w:pPr>
            <w:r>
              <w:rPr>
                <w:sz w:val="16"/>
                <w:szCs w:val="16"/>
              </w:rPr>
              <w:t>Timer based</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586A9ED" w14:textId="77777777" w:rsidR="00C0787C" w:rsidRDefault="00C0787C">
            <w:pPr>
              <w:jc w:val="center"/>
              <w:rPr>
                <w:sz w:val="16"/>
                <w:szCs w:val="16"/>
                <w:lang w:val="en-US"/>
              </w:rPr>
            </w:pPr>
            <w:r>
              <w:rPr>
                <w:sz w:val="16"/>
                <w:szCs w:val="16"/>
                <w:lang w:val="en-US"/>
              </w:rPr>
              <w:t>No</w:t>
            </w:r>
          </w:p>
        </w:tc>
        <w:tc>
          <w:tcPr>
            <w:tcW w:w="1212" w:type="dxa"/>
            <w:tcBorders>
              <w:top w:val="nil"/>
              <w:left w:val="nil"/>
              <w:bottom w:val="single" w:sz="8" w:space="0" w:color="auto"/>
              <w:right w:val="single" w:sz="8" w:space="0" w:color="auto"/>
            </w:tcBorders>
            <w:tcMar>
              <w:top w:w="0" w:type="dxa"/>
              <w:left w:w="108" w:type="dxa"/>
              <w:bottom w:w="0" w:type="dxa"/>
              <w:right w:w="108" w:type="dxa"/>
            </w:tcMar>
            <w:hideMark/>
          </w:tcPr>
          <w:p w14:paraId="4A31F297" w14:textId="77777777" w:rsidR="00C0787C" w:rsidRDefault="00C0787C">
            <w:pPr>
              <w:jc w:val="center"/>
              <w:rPr>
                <w:sz w:val="16"/>
                <w:szCs w:val="16"/>
                <w:lang w:val="en-US"/>
              </w:rPr>
            </w:pPr>
            <w:r>
              <w:rPr>
                <w:sz w:val="16"/>
                <w:szCs w:val="16"/>
                <w:lang w:val="en-US"/>
              </w:rPr>
              <w:t>No</w:t>
            </w:r>
          </w:p>
        </w:tc>
        <w:tc>
          <w:tcPr>
            <w:tcW w:w="1070" w:type="dxa"/>
            <w:tcBorders>
              <w:top w:val="nil"/>
              <w:left w:val="nil"/>
              <w:bottom w:val="single" w:sz="8" w:space="0" w:color="auto"/>
              <w:right w:val="single" w:sz="8" w:space="0" w:color="auto"/>
            </w:tcBorders>
            <w:tcMar>
              <w:top w:w="0" w:type="dxa"/>
              <w:left w:w="108" w:type="dxa"/>
              <w:bottom w:w="0" w:type="dxa"/>
              <w:right w:w="108" w:type="dxa"/>
            </w:tcMar>
            <w:hideMark/>
          </w:tcPr>
          <w:p w14:paraId="793470AE" w14:textId="77777777" w:rsidR="00C0787C" w:rsidRDefault="00C0787C">
            <w:pPr>
              <w:jc w:val="center"/>
              <w:rPr>
                <w:sz w:val="16"/>
                <w:szCs w:val="16"/>
                <w:lang w:val="en-US"/>
              </w:rPr>
            </w:pPr>
            <w:r>
              <w:rPr>
                <w:sz w:val="16"/>
                <w:szCs w:val="16"/>
                <w:lang w:val="en-US"/>
              </w:rPr>
              <w:t>No</w:t>
            </w:r>
          </w:p>
        </w:tc>
        <w:tc>
          <w:tcPr>
            <w:tcW w:w="1070" w:type="dxa"/>
            <w:tcBorders>
              <w:top w:val="nil"/>
              <w:left w:val="nil"/>
              <w:bottom w:val="single" w:sz="8" w:space="0" w:color="auto"/>
              <w:right w:val="single" w:sz="8" w:space="0" w:color="auto"/>
            </w:tcBorders>
            <w:tcMar>
              <w:top w:w="0" w:type="dxa"/>
              <w:left w:w="108" w:type="dxa"/>
              <w:bottom w:w="0" w:type="dxa"/>
              <w:right w:w="108" w:type="dxa"/>
            </w:tcMar>
            <w:hideMark/>
          </w:tcPr>
          <w:p w14:paraId="6BD3BDA4" w14:textId="77777777" w:rsidR="00C0787C" w:rsidRDefault="00C0787C">
            <w:pPr>
              <w:jc w:val="center"/>
              <w:rPr>
                <w:sz w:val="16"/>
                <w:szCs w:val="16"/>
                <w:lang w:val="en-US"/>
              </w:rPr>
            </w:pPr>
            <w:r>
              <w:rPr>
                <w:sz w:val="16"/>
                <w:szCs w:val="16"/>
                <w:lang w:val="en-US"/>
              </w:rPr>
              <w:t>No</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351F354A" w14:textId="77777777" w:rsidR="00C0787C" w:rsidRDefault="00C0787C">
            <w:pPr>
              <w:jc w:val="center"/>
              <w:rPr>
                <w:sz w:val="16"/>
                <w:szCs w:val="16"/>
                <w:lang w:val="en-US"/>
              </w:rPr>
            </w:pPr>
            <w:r>
              <w:rPr>
                <w:sz w:val="16"/>
                <w:szCs w:val="16"/>
                <w:lang w:val="en-US"/>
              </w:rPr>
              <w:t>Low-Medium</w:t>
            </w:r>
          </w:p>
          <w:p w14:paraId="094C2357" w14:textId="77777777" w:rsidR="00C0787C" w:rsidRDefault="00C0787C">
            <w:pPr>
              <w:jc w:val="center"/>
              <w:rPr>
                <w:sz w:val="16"/>
                <w:szCs w:val="16"/>
                <w:lang w:val="en-US"/>
              </w:rPr>
            </w:pPr>
            <w:r>
              <w:rPr>
                <w:sz w:val="16"/>
                <w:szCs w:val="16"/>
                <w:lang w:val="en-US"/>
              </w:rPr>
              <w:t>(Requires signaling for the timer configuration)</w:t>
            </w:r>
          </w:p>
        </w:tc>
      </w:tr>
      <w:tr w:rsidR="00C0787C" w14:paraId="3100FC59" w14:textId="77777777" w:rsidTr="00C0787C">
        <w:trPr>
          <w:trHeight w:val="857"/>
          <w:jc w:val="center"/>
        </w:trPr>
        <w:tc>
          <w:tcPr>
            <w:tcW w:w="14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88CEE3" w14:textId="77777777" w:rsidR="00C0787C" w:rsidRDefault="00C0787C">
            <w:pPr>
              <w:rPr>
                <w:sz w:val="16"/>
                <w:szCs w:val="16"/>
                <w:lang w:val="en-US"/>
              </w:rPr>
            </w:pPr>
            <w:r>
              <w:rPr>
                <w:sz w:val="16"/>
                <w:szCs w:val="16"/>
                <w:lang w:val="en-US"/>
              </w:rPr>
              <w:t>Stationarity determined from Subscription Information</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575AB3C" w14:textId="77777777" w:rsidR="00C0787C" w:rsidRDefault="00C0787C">
            <w:pPr>
              <w:jc w:val="center"/>
              <w:rPr>
                <w:sz w:val="16"/>
                <w:szCs w:val="16"/>
                <w:lang w:val="en-US"/>
              </w:rPr>
            </w:pPr>
            <w:r>
              <w:rPr>
                <w:sz w:val="16"/>
                <w:szCs w:val="16"/>
                <w:lang w:val="en-US"/>
              </w:rPr>
              <w:t>No</w:t>
            </w:r>
          </w:p>
        </w:tc>
        <w:tc>
          <w:tcPr>
            <w:tcW w:w="1212" w:type="dxa"/>
            <w:tcBorders>
              <w:top w:val="nil"/>
              <w:left w:val="nil"/>
              <w:bottom w:val="single" w:sz="8" w:space="0" w:color="auto"/>
              <w:right w:val="single" w:sz="8" w:space="0" w:color="auto"/>
            </w:tcBorders>
            <w:tcMar>
              <w:top w:w="0" w:type="dxa"/>
              <w:left w:w="108" w:type="dxa"/>
              <w:bottom w:w="0" w:type="dxa"/>
              <w:right w:w="108" w:type="dxa"/>
            </w:tcMar>
            <w:hideMark/>
          </w:tcPr>
          <w:p w14:paraId="6E3715A7" w14:textId="77777777" w:rsidR="00C0787C" w:rsidRDefault="00C0787C">
            <w:pPr>
              <w:jc w:val="center"/>
              <w:rPr>
                <w:sz w:val="16"/>
                <w:szCs w:val="16"/>
                <w:lang w:val="en-US"/>
              </w:rPr>
            </w:pPr>
            <w:r>
              <w:rPr>
                <w:sz w:val="16"/>
                <w:szCs w:val="16"/>
                <w:lang w:val="en-US"/>
              </w:rPr>
              <w:t>No</w:t>
            </w:r>
          </w:p>
        </w:tc>
        <w:tc>
          <w:tcPr>
            <w:tcW w:w="1070" w:type="dxa"/>
            <w:tcBorders>
              <w:top w:val="nil"/>
              <w:left w:val="nil"/>
              <w:bottom w:val="single" w:sz="8" w:space="0" w:color="auto"/>
              <w:right w:val="single" w:sz="8" w:space="0" w:color="auto"/>
            </w:tcBorders>
            <w:tcMar>
              <w:top w:w="0" w:type="dxa"/>
              <w:left w:w="108" w:type="dxa"/>
              <w:bottom w:w="0" w:type="dxa"/>
              <w:right w:w="108" w:type="dxa"/>
            </w:tcMar>
            <w:hideMark/>
          </w:tcPr>
          <w:p w14:paraId="5246A758" w14:textId="77777777" w:rsidR="00C0787C" w:rsidRDefault="00C0787C">
            <w:pPr>
              <w:jc w:val="center"/>
              <w:rPr>
                <w:sz w:val="16"/>
                <w:szCs w:val="16"/>
                <w:lang w:val="en-US"/>
              </w:rPr>
            </w:pPr>
            <w:r>
              <w:rPr>
                <w:sz w:val="16"/>
                <w:szCs w:val="16"/>
                <w:lang w:val="en-US"/>
              </w:rPr>
              <w:t>No</w:t>
            </w:r>
          </w:p>
        </w:tc>
        <w:tc>
          <w:tcPr>
            <w:tcW w:w="1070" w:type="dxa"/>
            <w:tcBorders>
              <w:top w:val="nil"/>
              <w:left w:val="nil"/>
              <w:bottom w:val="single" w:sz="8" w:space="0" w:color="auto"/>
              <w:right w:val="single" w:sz="8" w:space="0" w:color="auto"/>
            </w:tcBorders>
            <w:tcMar>
              <w:top w:w="0" w:type="dxa"/>
              <w:left w:w="108" w:type="dxa"/>
              <w:bottom w:w="0" w:type="dxa"/>
              <w:right w:w="108" w:type="dxa"/>
            </w:tcMar>
            <w:hideMark/>
          </w:tcPr>
          <w:p w14:paraId="7B8EC896" w14:textId="77777777" w:rsidR="00C0787C" w:rsidRDefault="00C0787C">
            <w:pPr>
              <w:jc w:val="center"/>
              <w:rPr>
                <w:sz w:val="16"/>
                <w:szCs w:val="16"/>
                <w:lang w:val="en-US"/>
              </w:rPr>
            </w:pPr>
            <w:r>
              <w:rPr>
                <w:sz w:val="16"/>
                <w:szCs w:val="16"/>
                <w:lang w:val="en-US"/>
              </w:rPr>
              <w:t>No</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2FB218BB" w14:textId="77777777" w:rsidR="00C0787C" w:rsidRDefault="00C0787C">
            <w:pPr>
              <w:jc w:val="center"/>
              <w:rPr>
                <w:sz w:val="16"/>
                <w:szCs w:val="16"/>
                <w:lang w:val="en-US"/>
              </w:rPr>
            </w:pPr>
            <w:r>
              <w:rPr>
                <w:sz w:val="16"/>
                <w:szCs w:val="16"/>
                <w:lang w:val="en-US"/>
              </w:rPr>
              <w:t>None</w:t>
            </w:r>
          </w:p>
          <w:p w14:paraId="5E6B89AF" w14:textId="77777777" w:rsidR="00C0787C" w:rsidRDefault="00C0787C">
            <w:pPr>
              <w:jc w:val="center"/>
              <w:rPr>
                <w:sz w:val="16"/>
                <w:szCs w:val="16"/>
                <w:lang w:val="en-US"/>
              </w:rPr>
            </w:pPr>
            <w:r>
              <w:rPr>
                <w:sz w:val="16"/>
                <w:szCs w:val="16"/>
                <w:lang w:val="en-US"/>
              </w:rPr>
              <w:t>(Recently Standardized)</w:t>
            </w:r>
          </w:p>
        </w:tc>
      </w:tr>
    </w:tbl>
    <w:p w14:paraId="0DDDB7FA" w14:textId="432DB84C" w:rsidR="00FF3004" w:rsidRDefault="00FF3004" w:rsidP="00FF3004">
      <w:pPr>
        <w:jc w:val="both"/>
        <w:rPr>
          <w:rFonts w:ascii="Arial" w:eastAsiaTheme="minorHAnsi" w:hAnsi="Arial" w:cs="Arial"/>
        </w:rPr>
      </w:pPr>
    </w:p>
    <w:p w14:paraId="4C04173F" w14:textId="6AA37B86" w:rsidR="00C0787C" w:rsidRDefault="00C0787C" w:rsidP="00C0787C">
      <w:pPr>
        <w:pStyle w:val="Proposal"/>
        <w:rPr>
          <w:rFonts w:eastAsiaTheme="minorHAnsi"/>
        </w:rPr>
      </w:pPr>
      <w:bookmarkStart w:id="25" w:name="_Toc525929290"/>
      <w:r>
        <w:rPr>
          <w:rFonts w:eastAsiaTheme="minorHAnsi"/>
        </w:rPr>
        <w:t>Discuss and commence the down-selection of the candidate TA validity mechanisms used as enablers for the transmissions over PU</w:t>
      </w:r>
      <w:r w:rsidR="00F43E32">
        <w:rPr>
          <w:rFonts w:eastAsiaTheme="minorHAnsi"/>
        </w:rPr>
        <w:t>R in idle mode</w:t>
      </w:r>
      <w:r w:rsidR="008D0693">
        <w:rPr>
          <w:rFonts w:eastAsiaTheme="minorHAnsi"/>
        </w:rPr>
        <w:t>.</w:t>
      </w:r>
      <w:bookmarkEnd w:id="25"/>
    </w:p>
    <w:p w14:paraId="5300F849" w14:textId="77777777" w:rsidR="00C01F33" w:rsidRPr="00CE0424" w:rsidRDefault="00C01F33" w:rsidP="00CE0424">
      <w:pPr>
        <w:pStyle w:val="Heading1"/>
      </w:pPr>
      <w:r w:rsidRPr="00CE0424">
        <w:t>Conclusion</w:t>
      </w:r>
    </w:p>
    <w:p w14:paraId="58D5E936" w14:textId="0C64283D" w:rsidR="00921721" w:rsidRDefault="008E065E" w:rsidP="008E065E">
      <w:pPr>
        <w:pStyle w:val="BodyText"/>
      </w:pPr>
      <w:r>
        <w:t xml:space="preserve">In </w:t>
      </w:r>
      <w:r w:rsidR="007729A2">
        <w:t xml:space="preserve">the previous </w:t>
      </w:r>
      <w:r>
        <w:t>section</w:t>
      </w:r>
      <w:r w:rsidR="007729A2">
        <w:t>s</w:t>
      </w:r>
      <w:r w:rsidRPr="00CE0424">
        <w:t xml:space="preserve"> we </w:t>
      </w:r>
      <w:r>
        <w:t>made the following observations</w:t>
      </w:r>
      <w:r w:rsidR="00DA55F5">
        <w:t xml:space="preserve"> for PUR transmissions in IDLE mode</w:t>
      </w:r>
      <w:r w:rsidRPr="00CE0424">
        <w:t>:</w:t>
      </w:r>
    </w:p>
    <w:p w14:paraId="3CE8650E" w14:textId="77777777" w:rsidR="00921721" w:rsidRPr="00921721" w:rsidRDefault="00921721" w:rsidP="008E065E">
      <w:pPr>
        <w:pStyle w:val="BodyText"/>
        <w:rPr>
          <w:b/>
        </w:rPr>
      </w:pPr>
    </w:p>
    <w:p w14:paraId="2852F090" w14:textId="35D8C046" w:rsidR="00DD1749"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525929278" w:history="1">
        <w:r w:rsidR="00DD1749" w:rsidRPr="005C2784">
          <w:rPr>
            <w:rStyle w:val="Hyperlink"/>
            <w:noProof/>
          </w:rPr>
          <w:t>Observation 1</w:t>
        </w:r>
        <w:r w:rsidR="00DD1749">
          <w:rPr>
            <w:rFonts w:asciiTheme="minorHAnsi" w:eastAsiaTheme="minorEastAsia" w:hAnsiTheme="minorHAnsi" w:cstheme="minorBidi"/>
            <w:b w:val="0"/>
            <w:noProof/>
            <w:sz w:val="22"/>
            <w:szCs w:val="22"/>
            <w:lang w:val="sv-SE" w:eastAsia="sv-SE"/>
          </w:rPr>
          <w:tab/>
        </w:r>
        <w:r w:rsidR="00DD1749" w:rsidRPr="005C2784">
          <w:rPr>
            <w:rStyle w:val="Hyperlink"/>
            <w:rFonts w:cs="Arial"/>
            <w:noProof/>
          </w:rPr>
          <w:t>To be able to transmit on pre-configured UL resources in IDLE mode, the UE has to have acquired an initial Timing Advance (TA) and it has to be ensured that it is still valid by the time the transmission on pre-configured UL is to be performed.</w:t>
        </w:r>
      </w:hyperlink>
    </w:p>
    <w:p w14:paraId="10E389D9" w14:textId="732049A1" w:rsidR="00DD1749" w:rsidRDefault="00502F3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929279" w:history="1">
        <w:r w:rsidR="00DD1749" w:rsidRPr="005C2784">
          <w:rPr>
            <w:rStyle w:val="Hyperlink"/>
            <w:noProof/>
          </w:rPr>
          <w:t>Observation 2</w:t>
        </w:r>
        <w:r w:rsidR="00DD1749">
          <w:rPr>
            <w:rFonts w:asciiTheme="minorHAnsi" w:eastAsiaTheme="minorEastAsia" w:hAnsiTheme="minorHAnsi" w:cstheme="minorBidi"/>
            <w:b w:val="0"/>
            <w:noProof/>
            <w:sz w:val="22"/>
            <w:szCs w:val="22"/>
            <w:lang w:val="sv-SE" w:eastAsia="sv-SE"/>
          </w:rPr>
          <w:tab/>
        </w:r>
        <w:r w:rsidR="00DD1749" w:rsidRPr="005C2784">
          <w:rPr>
            <w:rStyle w:val="Hyperlink"/>
            <w:noProof/>
          </w:rPr>
          <w:t>A PUR transmission in idle-mode can be performed in two steps as follows:</w:t>
        </w:r>
      </w:hyperlink>
    </w:p>
    <w:p w14:paraId="042C12E4" w14:textId="288BCC8A" w:rsidR="00DD1749" w:rsidRDefault="00502F3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929280" w:history="1">
        <w:r w:rsidR="00DD1749" w:rsidRPr="005C2784">
          <w:rPr>
            <w:rStyle w:val="Hyperlink"/>
            <w:rFonts w:ascii="Calibri" w:hAnsi="Calibri"/>
            <w:noProof/>
          </w:rPr>
          <w:t>-</w:t>
        </w:r>
        <w:r w:rsidR="00DD1749">
          <w:rPr>
            <w:rFonts w:asciiTheme="minorHAnsi" w:eastAsiaTheme="minorEastAsia" w:hAnsiTheme="minorHAnsi" w:cstheme="minorBidi"/>
            <w:b w:val="0"/>
            <w:noProof/>
            <w:sz w:val="22"/>
            <w:szCs w:val="22"/>
            <w:lang w:val="sv-SE" w:eastAsia="sv-SE"/>
          </w:rPr>
          <w:tab/>
        </w:r>
        <w:r w:rsidR="00DD1749" w:rsidRPr="005C2784">
          <w:rPr>
            <w:rStyle w:val="Hyperlink"/>
            <w:noProof/>
          </w:rPr>
          <w:t>In a first step the legacy connection establishment is re-used to acquire the initial TA, and to get a pre-configuration of UL resources which might be used by the UE in future idle mode transmissions.</w:t>
        </w:r>
      </w:hyperlink>
    </w:p>
    <w:p w14:paraId="29DD6C20" w14:textId="2D14984C" w:rsidR="00DD1749" w:rsidRDefault="00502F3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929281" w:history="1">
        <w:r w:rsidR="00DD1749" w:rsidRPr="005C2784">
          <w:rPr>
            <w:rStyle w:val="Hyperlink"/>
            <w:rFonts w:ascii="Calibri" w:hAnsi="Calibri"/>
            <w:noProof/>
          </w:rPr>
          <w:t>-</w:t>
        </w:r>
        <w:r w:rsidR="00DD1749">
          <w:rPr>
            <w:rFonts w:asciiTheme="minorHAnsi" w:eastAsiaTheme="minorEastAsia" w:hAnsiTheme="minorHAnsi" w:cstheme="minorBidi"/>
            <w:b w:val="0"/>
            <w:noProof/>
            <w:sz w:val="22"/>
            <w:szCs w:val="22"/>
            <w:lang w:val="sv-SE" w:eastAsia="sv-SE"/>
          </w:rPr>
          <w:tab/>
        </w:r>
        <w:r w:rsidR="00DD1749" w:rsidRPr="005C2784">
          <w:rPr>
            <w:rStyle w:val="Hyperlink"/>
            <w:noProof/>
          </w:rPr>
          <w:t>In a second step, after evaluating and fulfilling some criteria (including TA validity) the UE in idle mode might perform a transmission on pre-configured UL resources directly on “Msg3” (i.e., skipping Msg1 and Msg2) by using either a re-occurring approach or a request per data transmission approach.</w:t>
        </w:r>
      </w:hyperlink>
    </w:p>
    <w:p w14:paraId="2E89E36A" w14:textId="0CA8769A" w:rsidR="00DD1749" w:rsidRDefault="00502F3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929282" w:history="1">
        <w:r w:rsidR="00DD1749" w:rsidRPr="005C2784">
          <w:rPr>
            <w:rStyle w:val="Hyperlink"/>
            <w:noProof/>
          </w:rPr>
          <w:t>Observation 3</w:t>
        </w:r>
        <w:r w:rsidR="00DD1749">
          <w:rPr>
            <w:rFonts w:asciiTheme="minorHAnsi" w:eastAsiaTheme="minorEastAsia" w:hAnsiTheme="minorHAnsi" w:cstheme="minorBidi"/>
            <w:b w:val="0"/>
            <w:noProof/>
            <w:sz w:val="22"/>
            <w:szCs w:val="22"/>
            <w:lang w:val="sv-SE" w:eastAsia="sv-SE"/>
          </w:rPr>
          <w:tab/>
        </w:r>
        <w:r w:rsidR="00DD1749" w:rsidRPr="005C2784">
          <w:rPr>
            <w:rStyle w:val="Hyperlink"/>
            <w:noProof/>
          </w:rPr>
          <w:t>Performing a PUR transmission directly on “Msg3” (i.e., skipping Msg1 and Msg2) would provide signalling load reductions, power savings and a reduced latency. Using such an EDT-like frame work to perform the PUR transmission would help to minimize the impact in RAN1 and other Working Groups.</w:t>
        </w:r>
      </w:hyperlink>
    </w:p>
    <w:p w14:paraId="7AE62089" w14:textId="1EA1A213" w:rsidR="00DD1749" w:rsidRDefault="00502F3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929283" w:history="1">
        <w:r w:rsidR="00DD1749" w:rsidRPr="005C2784">
          <w:rPr>
            <w:rStyle w:val="Hyperlink"/>
            <w:noProof/>
          </w:rPr>
          <w:t>Observation 4</w:t>
        </w:r>
        <w:r w:rsidR="00DD1749">
          <w:rPr>
            <w:rFonts w:asciiTheme="minorHAnsi" w:eastAsiaTheme="minorEastAsia" w:hAnsiTheme="minorHAnsi" w:cstheme="minorBidi"/>
            <w:b w:val="0"/>
            <w:noProof/>
            <w:sz w:val="22"/>
            <w:szCs w:val="22"/>
            <w:lang w:val="sv-SE" w:eastAsia="sv-SE"/>
          </w:rPr>
          <w:tab/>
        </w:r>
        <w:r w:rsidR="00DD1749" w:rsidRPr="005C2784">
          <w:rPr>
            <w:rStyle w:val="Hyperlink"/>
            <w:noProof/>
          </w:rPr>
          <w:t>The two-step PUR transmission scheme for idle-mode can serve either dedicated or shared uplink transmissions. For example, the UL grant design for transmissions over PUR could re-use a sub-PRB allocation to increase the spectral efficiency.</w:t>
        </w:r>
      </w:hyperlink>
    </w:p>
    <w:p w14:paraId="6F3FBB3A" w14:textId="68BFFCD2" w:rsidR="006E1C82" w:rsidRPr="00136A93" w:rsidRDefault="006F6582" w:rsidP="008E065E">
      <w:pPr>
        <w:pStyle w:val="BodyText"/>
      </w:pPr>
      <w:r>
        <w:rPr>
          <w:b/>
          <w:bCs/>
        </w:rPr>
        <w:fldChar w:fldCharType="end"/>
      </w:r>
      <w:r w:rsidR="00901E6B" w:rsidRPr="00901E6B">
        <w:t xml:space="preserve"> </w:t>
      </w:r>
    </w:p>
    <w:p w14:paraId="7AFEA5A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1269C79" w14:textId="03D65B88" w:rsidR="00DD1749"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5929286" w:history="1">
        <w:r w:rsidR="00DD1749" w:rsidRPr="00594BBB">
          <w:rPr>
            <w:rStyle w:val="Hyperlink"/>
            <w:noProof/>
          </w:rPr>
          <w:t>Proposal 1</w:t>
        </w:r>
        <w:r w:rsidR="00DD1749">
          <w:rPr>
            <w:rFonts w:asciiTheme="minorHAnsi" w:eastAsiaTheme="minorEastAsia" w:hAnsiTheme="minorHAnsi" w:cstheme="minorBidi"/>
            <w:b w:val="0"/>
            <w:noProof/>
            <w:sz w:val="22"/>
            <w:szCs w:val="22"/>
            <w:lang w:val="sv-SE" w:eastAsia="sv-SE"/>
          </w:rPr>
          <w:tab/>
        </w:r>
        <w:r w:rsidR="00DD1749" w:rsidRPr="00594BBB">
          <w:rPr>
            <w:rStyle w:val="Hyperlink"/>
            <w:noProof/>
          </w:rPr>
          <w:t>A PUR transmission in idle-mode is performed in two steps:</w:t>
        </w:r>
      </w:hyperlink>
    </w:p>
    <w:p w14:paraId="014D9C43" w14:textId="0742F6D0" w:rsidR="00DD1749" w:rsidRDefault="00502F3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929287" w:history="1">
        <w:r w:rsidR="00DD1749" w:rsidRPr="00594BBB">
          <w:rPr>
            <w:rStyle w:val="Hyperlink"/>
            <w:rFonts w:ascii="Wingdings" w:hAnsi="Wingdings"/>
            <w:noProof/>
          </w:rPr>
          <w:t></w:t>
        </w:r>
        <w:r w:rsidR="00DD1749">
          <w:rPr>
            <w:rFonts w:asciiTheme="minorHAnsi" w:eastAsiaTheme="minorEastAsia" w:hAnsiTheme="minorHAnsi" w:cstheme="minorBidi"/>
            <w:b w:val="0"/>
            <w:noProof/>
            <w:sz w:val="22"/>
            <w:szCs w:val="22"/>
            <w:lang w:val="sv-SE" w:eastAsia="sv-SE"/>
          </w:rPr>
          <w:tab/>
        </w:r>
        <w:r w:rsidR="00DD1749" w:rsidRPr="00594BBB">
          <w:rPr>
            <w:rStyle w:val="Hyperlink"/>
            <w:noProof/>
          </w:rPr>
          <w:t>In a first step the legacy connection establishment is re-used to acquire the initial TA, and to get a pre-configuration of UL resources which might be used by the UE in future idle mode transmissions.</w:t>
        </w:r>
      </w:hyperlink>
    </w:p>
    <w:p w14:paraId="197062B3" w14:textId="2C0FA5DF" w:rsidR="00DD1749" w:rsidRDefault="00502F3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929288" w:history="1">
        <w:r w:rsidR="00DD1749" w:rsidRPr="00594BBB">
          <w:rPr>
            <w:rStyle w:val="Hyperlink"/>
            <w:rFonts w:ascii="Wingdings" w:hAnsi="Wingdings"/>
            <w:noProof/>
          </w:rPr>
          <w:t></w:t>
        </w:r>
        <w:r w:rsidR="00DD1749">
          <w:rPr>
            <w:rFonts w:asciiTheme="minorHAnsi" w:eastAsiaTheme="minorEastAsia" w:hAnsiTheme="minorHAnsi" w:cstheme="minorBidi"/>
            <w:b w:val="0"/>
            <w:noProof/>
            <w:sz w:val="22"/>
            <w:szCs w:val="22"/>
            <w:lang w:val="sv-SE" w:eastAsia="sv-SE"/>
          </w:rPr>
          <w:tab/>
        </w:r>
        <w:r w:rsidR="00DD1749" w:rsidRPr="00594BBB">
          <w:rPr>
            <w:rStyle w:val="Hyperlink"/>
            <w:noProof/>
          </w:rPr>
          <w:t>In a second step, after evaluating and fulfilling some criteria (including TA validity) the UE in idle mode might perform a transmission on pre-configured UL resources directly on “Msg3” (i.e., skipping Msg1 and Msg2) by using either a re-occurring approach or a request per data transmission approach.</w:t>
        </w:r>
      </w:hyperlink>
    </w:p>
    <w:p w14:paraId="078734E3" w14:textId="1944BCD6" w:rsidR="00DD1749" w:rsidRDefault="00502F3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929289" w:history="1">
        <w:r w:rsidR="00DD1749" w:rsidRPr="00594BBB">
          <w:rPr>
            <w:rStyle w:val="Hyperlink"/>
            <w:noProof/>
          </w:rPr>
          <w:t>Proposal 2</w:t>
        </w:r>
        <w:r w:rsidR="00DD1749">
          <w:rPr>
            <w:rFonts w:asciiTheme="minorHAnsi" w:eastAsiaTheme="minorEastAsia" w:hAnsiTheme="minorHAnsi" w:cstheme="minorBidi"/>
            <w:b w:val="0"/>
            <w:noProof/>
            <w:sz w:val="22"/>
            <w:szCs w:val="22"/>
            <w:lang w:val="sv-SE" w:eastAsia="sv-SE"/>
          </w:rPr>
          <w:tab/>
        </w:r>
        <w:r w:rsidR="00DD1749" w:rsidRPr="00594BBB">
          <w:rPr>
            <w:rStyle w:val="Hyperlink"/>
            <w:noProof/>
          </w:rPr>
          <w:t>Discuss the traffic type that it is intended to be served by the transmissions over PUR.</w:t>
        </w:r>
      </w:hyperlink>
    </w:p>
    <w:p w14:paraId="6904AEDC" w14:textId="7A1DDA38" w:rsidR="00DD1749" w:rsidRDefault="00502F3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929290" w:history="1">
        <w:r w:rsidR="00DD1749" w:rsidRPr="00594BBB">
          <w:rPr>
            <w:rStyle w:val="Hyperlink"/>
            <w:rFonts w:eastAsiaTheme="minorHAnsi"/>
            <w:noProof/>
          </w:rPr>
          <w:t>Proposal 3</w:t>
        </w:r>
        <w:r w:rsidR="00DD1749">
          <w:rPr>
            <w:rFonts w:asciiTheme="minorHAnsi" w:eastAsiaTheme="minorEastAsia" w:hAnsiTheme="minorHAnsi" w:cstheme="minorBidi"/>
            <w:b w:val="0"/>
            <w:noProof/>
            <w:sz w:val="22"/>
            <w:szCs w:val="22"/>
            <w:lang w:val="sv-SE" w:eastAsia="sv-SE"/>
          </w:rPr>
          <w:tab/>
        </w:r>
        <w:r w:rsidR="00DD1749" w:rsidRPr="00594BBB">
          <w:rPr>
            <w:rStyle w:val="Hyperlink"/>
            <w:rFonts w:eastAsiaTheme="minorHAnsi"/>
            <w:noProof/>
          </w:rPr>
          <w:t>Discuss and commence the down-selection of the candidate TA validity mechanisms used as enablers for the transmissions over PUR in idle mode.</w:t>
        </w:r>
      </w:hyperlink>
    </w:p>
    <w:p w14:paraId="5A1EB9E8" w14:textId="7885D418" w:rsidR="006E1C82" w:rsidRPr="00CE0424" w:rsidRDefault="006E1C82" w:rsidP="006E1C82">
      <w:pPr>
        <w:pStyle w:val="BodyText"/>
        <w:rPr>
          <w:b/>
          <w:bCs/>
        </w:rPr>
      </w:pPr>
      <w:r>
        <w:rPr>
          <w:b/>
          <w:bCs/>
          <w:lang w:val="en-US"/>
        </w:rPr>
        <w:fldChar w:fldCharType="end"/>
      </w:r>
      <w:r w:rsidRPr="00CE0424">
        <w:rPr>
          <w:b/>
          <w:bCs/>
        </w:rPr>
        <w:t xml:space="preserve"> </w:t>
      </w:r>
    </w:p>
    <w:p w14:paraId="7203AEF7" w14:textId="77777777" w:rsidR="00F507D1" w:rsidRPr="00CE0424" w:rsidRDefault="00F507D1" w:rsidP="00CE0424">
      <w:pPr>
        <w:pStyle w:val="Heading1"/>
      </w:pPr>
      <w:bookmarkStart w:id="26" w:name="_In-sequence_SDU_delivery"/>
      <w:bookmarkEnd w:id="26"/>
      <w:r w:rsidRPr="00CE0424">
        <w:t>References</w:t>
      </w:r>
    </w:p>
    <w:p w14:paraId="4CA7A309" w14:textId="77777777" w:rsidR="00D10DEC" w:rsidRPr="00CE0424" w:rsidRDefault="00D10DEC" w:rsidP="00D10DEC">
      <w:pPr>
        <w:pStyle w:val="Reference"/>
      </w:pPr>
      <w:bookmarkStart w:id="27" w:name="_Ref525889416"/>
      <w:bookmarkStart w:id="28" w:name="_Ref174151459"/>
      <w:bookmarkStart w:id="29" w:name="_Ref189809556"/>
      <w:bookmarkStart w:id="30" w:name="_Ref525824664"/>
      <w:bookmarkStart w:id="31" w:name="_Ref525929513"/>
      <w:r>
        <w:t xml:space="preserve">RP-181878, “Additional MTC enhancements for LTE”, Ericsson, RAN #81, </w:t>
      </w:r>
      <w:r w:rsidRPr="008D47D4">
        <w:t>Gold Coast, Australia</w:t>
      </w:r>
      <w:r>
        <w:t>, Sept 10-13, 2018</w:t>
      </w:r>
      <w:bookmarkEnd w:id="27"/>
      <w:r>
        <w:t>.</w:t>
      </w:r>
      <w:bookmarkEnd w:id="31"/>
    </w:p>
    <w:p w14:paraId="0034D3CC" w14:textId="53967328" w:rsidR="003A7EF3" w:rsidRDefault="00334D69" w:rsidP="00E659A6">
      <w:pPr>
        <w:pStyle w:val="Reference"/>
      </w:pPr>
      <w:bookmarkStart w:id="32" w:name="_Ref525929532"/>
      <w:r>
        <w:t>RP-181839</w:t>
      </w:r>
      <w:r w:rsidR="005F3025" w:rsidRPr="00CE0424">
        <w:t xml:space="preserve">, </w:t>
      </w:r>
      <w:bookmarkEnd w:id="28"/>
      <w:bookmarkEnd w:id="29"/>
      <w:r>
        <w:t>“Introduction of Subscription based UE differentiation”</w:t>
      </w:r>
      <w:r w:rsidR="00E659A6">
        <w:t xml:space="preserve">, </w:t>
      </w:r>
      <w:r w:rsidR="00E659A6" w:rsidRPr="00E659A6">
        <w:t>Huawei, HiSilicon, China Telecom, CMCC, China Unicom, Qualcomm Incorporated, Nokia, Nokia Shanghai Bell, Inter Digital, Broadcom, TIM, Panasonic, Deutsche Telekom</w:t>
      </w:r>
      <w:r w:rsidR="00E659A6">
        <w:t>, RAN #81, Sep 10-13, 2018.</w:t>
      </w:r>
      <w:bookmarkEnd w:id="30"/>
      <w:bookmarkEnd w:id="32"/>
    </w:p>
    <w:p w14:paraId="4015F9A6" w14:textId="076764A3" w:rsidR="00E659A6" w:rsidRDefault="00E659A6" w:rsidP="00E659A6">
      <w:pPr>
        <w:pStyle w:val="Reference"/>
      </w:pPr>
      <w:bookmarkStart w:id="33" w:name="_Ref525824692"/>
      <w:r>
        <w:t>RP-181840</w:t>
      </w:r>
      <w:r w:rsidRPr="00CE0424">
        <w:t xml:space="preserve">, </w:t>
      </w:r>
      <w:r>
        <w:t xml:space="preserve">“Introduction of Subscription based UE differentiation”, </w:t>
      </w:r>
      <w:r w:rsidRPr="00E659A6">
        <w:t>Huawei, HiSilicon, China Telecom, CMCC, China Unicom, Qualcomm Incorporated, Nokia, Nokia Shanghai Bell, Inter Digital, Broadcom, TIM, Panasonic, Deutsche Telekom</w:t>
      </w:r>
      <w:r>
        <w:t>, RAN #81, Sep 10-13, 2018.</w:t>
      </w:r>
      <w:bookmarkEnd w:id="33"/>
    </w:p>
    <w:p w14:paraId="7A7DD685" w14:textId="77777777" w:rsidR="00E659A6" w:rsidRPr="00CE0424" w:rsidRDefault="00E659A6" w:rsidP="00E659A6">
      <w:pPr>
        <w:pStyle w:val="Reference"/>
        <w:numPr>
          <w:ilvl w:val="0"/>
          <w:numId w:val="0"/>
        </w:numPr>
        <w:ind w:left="567"/>
      </w:pPr>
    </w:p>
    <w:sectPr w:rsidR="00E659A6" w:rsidRPr="00CE042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849504" w14:textId="77777777" w:rsidR="00502F30" w:rsidRDefault="00502F30">
      <w:r>
        <w:separator/>
      </w:r>
    </w:p>
  </w:endnote>
  <w:endnote w:type="continuationSeparator" w:id="0">
    <w:p w14:paraId="30E4B5E5" w14:textId="77777777" w:rsidR="00502F30" w:rsidRDefault="00502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AFF" w:usb1="C000E47F" w:usb2="0000002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lassicoURW">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902081" w:rsidRDefault="0090208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C22330" w14:textId="77777777" w:rsidR="00502F30" w:rsidRDefault="00502F30">
      <w:r>
        <w:separator/>
      </w:r>
    </w:p>
  </w:footnote>
  <w:footnote w:type="continuationSeparator" w:id="0">
    <w:p w14:paraId="45B1F9FB" w14:textId="77777777" w:rsidR="00502F30" w:rsidRDefault="00502F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902081" w:rsidRDefault="0090208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6B649A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23A7FE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5C12DF"/>
    <w:multiLevelType w:val="hybridMultilevel"/>
    <w:tmpl w:val="75C21DEE"/>
    <w:lvl w:ilvl="0" w:tplc="5BCAD274">
      <w:start w:val="1"/>
      <w:numFmt w:val="bullet"/>
      <w:lvlText w:val="-"/>
      <w:lvlJc w:val="left"/>
      <w:pPr>
        <w:ind w:left="2061" w:hanging="360"/>
      </w:pPr>
      <w:rPr>
        <w:rFonts w:ascii="Calibri" w:hAnsi="Calibri" w:hint="default"/>
        <w:color w:val="auto"/>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5" w15:restartNumberingAfterBreak="0">
    <w:nsid w:val="04DE6B18"/>
    <w:multiLevelType w:val="hybridMultilevel"/>
    <w:tmpl w:val="86CCB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D0036C"/>
    <w:multiLevelType w:val="hybridMultilevel"/>
    <w:tmpl w:val="8E7EE25C"/>
    <w:lvl w:ilvl="0" w:tplc="6636B4EE">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0B769DA"/>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8"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2A60D4"/>
    <w:multiLevelType w:val="hybridMultilevel"/>
    <w:tmpl w:val="A5FE80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E0105C2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E577F0"/>
    <w:multiLevelType w:val="hybridMultilevel"/>
    <w:tmpl w:val="6ADA8E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D9E3849"/>
    <w:multiLevelType w:val="hybridMultilevel"/>
    <w:tmpl w:val="D2ACCA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3802CD"/>
    <w:multiLevelType w:val="hybridMultilevel"/>
    <w:tmpl w:val="41EA066A"/>
    <w:lvl w:ilvl="0" w:tplc="5BCAD274">
      <w:start w:val="1"/>
      <w:numFmt w:val="bullet"/>
      <w:lvlText w:val="-"/>
      <w:lvlJc w:val="left"/>
      <w:pPr>
        <w:ind w:left="720" w:hanging="360"/>
      </w:pPr>
      <w:rPr>
        <w:rFonts w:ascii="Calibri" w:hAnsi="Calibri"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EC80FFC"/>
    <w:multiLevelType w:val="hybridMultilevel"/>
    <w:tmpl w:val="CBA06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14"/>
  </w:num>
  <w:num w:numId="4">
    <w:abstractNumId w:val="15"/>
  </w:num>
  <w:num w:numId="5">
    <w:abstractNumId w:val="11"/>
  </w:num>
  <w:num w:numId="6">
    <w:abstractNumId w:val="20"/>
  </w:num>
  <w:num w:numId="7">
    <w:abstractNumId w:val="25"/>
  </w:num>
  <w:num w:numId="8">
    <w:abstractNumId w:val="12"/>
  </w:num>
  <w:num w:numId="9">
    <w:abstractNumId w:val="10"/>
  </w:num>
  <w:num w:numId="10">
    <w:abstractNumId w:val="2"/>
  </w:num>
  <w:num w:numId="11">
    <w:abstractNumId w:val="1"/>
  </w:num>
  <w:num w:numId="12">
    <w:abstractNumId w:val="0"/>
  </w:num>
  <w:num w:numId="13">
    <w:abstractNumId w:val="22"/>
  </w:num>
  <w:num w:numId="14">
    <w:abstractNumId w:val="24"/>
  </w:num>
  <w:num w:numId="15">
    <w:abstractNumId w:val="16"/>
  </w:num>
  <w:num w:numId="16">
    <w:abstractNumId w:val="26"/>
  </w:num>
  <w:num w:numId="17">
    <w:abstractNumId w:val="8"/>
  </w:num>
  <w:num w:numId="18">
    <w:abstractNumId w:val="9"/>
  </w:num>
  <w:num w:numId="19">
    <w:abstractNumId w:val="7"/>
  </w:num>
  <w:num w:numId="20">
    <w:abstractNumId w:val="31"/>
  </w:num>
  <w:num w:numId="21">
    <w:abstractNumId w:val="13"/>
  </w:num>
  <w:num w:numId="22">
    <w:abstractNumId w:val="28"/>
  </w:num>
  <w:num w:numId="23">
    <w:abstractNumId w:val="5"/>
  </w:num>
  <w:num w:numId="24">
    <w:abstractNumId w:val="17"/>
  </w:num>
  <w:num w:numId="25">
    <w:abstractNumId w:val="23"/>
  </w:num>
  <w:num w:numId="26">
    <w:abstractNumId w:val="18"/>
  </w:num>
  <w:num w:numId="27">
    <w:abstractNumId w:val="29"/>
  </w:num>
  <w:num w:numId="28">
    <w:abstractNumId w:val="27"/>
  </w:num>
  <w:num w:numId="29">
    <w:abstractNumId w:val="30"/>
  </w:num>
  <w:num w:numId="30">
    <w:abstractNumId w:val="4"/>
  </w:num>
  <w:num w:numId="31">
    <w:abstractNumId w:val="22"/>
  </w:num>
  <w:num w:numId="32">
    <w:abstractNumId w:val="22"/>
  </w:num>
  <w:num w:numId="33">
    <w:abstractNumId w:val="22"/>
  </w:num>
  <w:num w:numId="34">
    <w:abstractNumId w:val="22"/>
  </w:num>
  <w:num w:numId="35">
    <w:abstractNumId w:val="19"/>
  </w:num>
  <w:num w:numId="36">
    <w:abstractNumId w:val="6"/>
  </w:num>
  <w:num w:numId="37">
    <w:abstractNumId w:val="32"/>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149"/>
    <w:rsid w:val="00006446"/>
    <w:rsid w:val="00006896"/>
    <w:rsid w:val="00007CDC"/>
    <w:rsid w:val="00011B28"/>
    <w:rsid w:val="00015D15"/>
    <w:rsid w:val="0002564D"/>
    <w:rsid w:val="00025ECA"/>
    <w:rsid w:val="00031381"/>
    <w:rsid w:val="00031A57"/>
    <w:rsid w:val="000325B8"/>
    <w:rsid w:val="00034C15"/>
    <w:rsid w:val="00036BA1"/>
    <w:rsid w:val="00040D70"/>
    <w:rsid w:val="000422E2"/>
    <w:rsid w:val="00042F22"/>
    <w:rsid w:val="000444EF"/>
    <w:rsid w:val="00044B91"/>
    <w:rsid w:val="000502F1"/>
    <w:rsid w:val="00052390"/>
    <w:rsid w:val="00052A07"/>
    <w:rsid w:val="000534E3"/>
    <w:rsid w:val="0005606A"/>
    <w:rsid w:val="00057117"/>
    <w:rsid w:val="000616E7"/>
    <w:rsid w:val="0006447C"/>
    <w:rsid w:val="0006487E"/>
    <w:rsid w:val="000656E1"/>
    <w:rsid w:val="00065BF6"/>
    <w:rsid w:val="00065E1A"/>
    <w:rsid w:val="00067F7D"/>
    <w:rsid w:val="00077E5F"/>
    <w:rsid w:val="0008036A"/>
    <w:rsid w:val="00081AE6"/>
    <w:rsid w:val="000855EB"/>
    <w:rsid w:val="00085B52"/>
    <w:rsid w:val="000866F2"/>
    <w:rsid w:val="0009009F"/>
    <w:rsid w:val="00091557"/>
    <w:rsid w:val="00091922"/>
    <w:rsid w:val="000924C1"/>
    <w:rsid w:val="000924F0"/>
    <w:rsid w:val="00093474"/>
    <w:rsid w:val="0009366E"/>
    <w:rsid w:val="0009510F"/>
    <w:rsid w:val="00096A15"/>
    <w:rsid w:val="000977A5"/>
    <w:rsid w:val="000A1B7B"/>
    <w:rsid w:val="000A43D1"/>
    <w:rsid w:val="000A56F2"/>
    <w:rsid w:val="000B2719"/>
    <w:rsid w:val="000B2756"/>
    <w:rsid w:val="000B3A8F"/>
    <w:rsid w:val="000B4AB9"/>
    <w:rsid w:val="000B58C3"/>
    <w:rsid w:val="000B61E9"/>
    <w:rsid w:val="000C0465"/>
    <w:rsid w:val="000C12E2"/>
    <w:rsid w:val="000C165A"/>
    <w:rsid w:val="000C2E19"/>
    <w:rsid w:val="000C55AB"/>
    <w:rsid w:val="000C7C27"/>
    <w:rsid w:val="000D0D07"/>
    <w:rsid w:val="000D4797"/>
    <w:rsid w:val="000E0527"/>
    <w:rsid w:val="000E1E92"/>
    <w:rsid w:val="000E7687"/>
    <w:rsid w:val="000F020C"/>
    <w:rsid w:val="000F06D6"/>
    <w:rsid w:val="000F0EB1"/>
    <w:rsid w:val="000F1106"/>
    <w:rsid w:val="000F3BE9"/>
    <w:rsid w:val="000F3F6C"/>
    <w:rsid w:val="000F6DF3"/>
    <w:rsid w:val="001005FF"/>
    <w:rsid w:val="001062FB"/>
    <w:rsid w:val="001063E6"/>
    <w:rsid w:val="00113CF4"/>
    <w:rsid w:val="001153EA"/>
    <w:rsid w:val="00115643"/>
    <w:rsid w:val="00116765"/>
    <w:rsid w:val="001170AA"/>
    <w:rsid w:val="001207A8"/>
    <w:rsid w:val="001219F5"/>
    <w:rsid w:val="00121A20"/>
    <w:rsid w:val="00121B71"/>
    <w:rsid w:val="0012377F"/>
    <w:rsid w:val="00124314"/>
    <w:rsid w:val="00126B4A"/>
    <w:rsid w:val="001317D4"/>
    <w:rsid w:val="00132FD0"/>
    <w:rsid w:val="001344C0"/>
    <w:rsid w:val="001346FA"/>
    <w:rsid w:val="0013509D"/>
    <w:rsid w:val="00135252"/>
    <w:rsid w:val="00136A93"/>
    <w:rsid w:val="00137AB5"/>
    <w:rsid w:val="00137DA3"/>
    <w:rsid w:val="00137F0B"/>
    <w:rsid w:val="001438FE"/>
    <w:rsid w:val="001448CE"/>
    <w:rsid w:val="00151E23"/>
    <w:rsid w:val="001526E0"/>
    <w:rsid w:val="001551B5"/>
    <w:rsid w:val="00161407"/>
    <w:rsid w:val="001659C1"/>
    <w:rsid w:val="001679AE"/>
    <w:rsid w:val="00170393"/>
    <w:rsid w:val="00173228"/>
    <w:rsid w:val="00173811"/>
    <w:rsid w:val="00173A8E"/>
    <w:rsid w:val="0017502C"/>
    <w:rsid w:val="001776BE"/>
    <w:rsid w:val="0018143F"/>
    <w:rsid w:val="00181FF8"/>
    <w:rsid w:val="00182568"/>
    <w:rsid w:val="00190AC1"/>
    <w:rsid w:val="001931BE"/>
    <w:rsid w:val="0019341A"/>
    <w:rsid w:val="00196705"/>
    <w:rsid w:val="00197DF9"/>
    <w:rsid w:val="001A1987"/>
    <w:rsid w:val="001A2564"/>
    <w:rsid w:val="001A6173"/>
    <w:rsid w:val="001A6CBA"/>
    <w:rsid w:val="001B0D97"/>
    <w:rsid w:val="001B5A5D"/>
    <w:rsid w:val="001C1CE5"/>
    <w:rsid w:val="001C3D2A"/>
    <w:rsid w:val="001C6250"/>
    <w:rsid w:val="001D51BA"/>
    <w:rsid w:val="001D53E7"/>
    <w:rsid w:val="001D6342"/>
    <w:rsid w:val="001D6D53"/>
    <w:rsid w:val="001E39A8"/>
    <w:rsid w:val="001E58E2"/>
    <w:rsid w:val="001E7AED"/>
    <w:rsid w:val="001F3916"/>
    <w:rsid w:val="001F395E"/>
    <w:rsid w:val="001F54C5"/>
    <w:rsid w:val="001F662C"/>
    <w:rsid w:val="001F7074"/>
    <w:rsid w:val="00200490"/>
    <w:rsid w:val="00201F3A"/>
    <w:rsid w:val="00203F96"/>
    <w:rsid w:val="002063C2"/>
    <w:rsid w:val="002069B2"/>
    <w:rsid w:val="00207FA3"/>
    <w:rsid w:val="00214DA8"/>
    <w:rsid w:val="00215423"/>
    <w:rsid w:val="002158FA"/>
    <w:rsid w:val="00220600"/>
    <w:rsid w:val="00221D68"/>
    <w:rsid w:val="002224DB"/>
    <w:rsid w:val="00223BEF"/>
    <w:rsid w:val="00223FCB"/>
    <w:rsid w:val="002252C3"/>
    <w:rsid w:val="00225C54"/>
    <w:rsid w:val="00230765"/>
    <w:rsid w:val="00230D18"/>
    <w:rsid w:val="002319E4"/>
    <w:rsid w:val="00235632"/>
    <w:rsid w:val="00235872"/>
    <w:rsid w:val="00241559"/>
    <w:rsid w:val="0024193B"/>
    <w:rsid w:val="00241B53"/>
    <w:rsid w:val="00242EA5"/>
    <w:rsid w:val="002435B3"/>
    <w:rsid w:val="002458EB"/>
    <w:rsid w:val="00245A3C"/>
    <w:rsid w:val="00246E08"/>
    <w:rsid w:val="002500C8"/>
    <w:rsid w:val="0025705C"/>
    <w:rsid w:val="00257543"/>
    <w:rsid w:val="002577FB"/>
    <w:rsid w:val="002617E7"/>
    <w:rsid w:val="00264228"/>
    <w:rsid w:val="00264334"/>
    <w:rsid w:val="0026473E"/>
    <w:rsid w:val="00266214"/>
    <w:rsid w:val="00267C83"/>
    <w:rsid w:val="00270DCA"/>
    <w:rsid w:val="0027144F"/>
    <w:rsid w:val="00271813"/>
    <w:rsid w:val="00271F3A"/>
    <w:rsid w:val="00273278"/>
    <w:rsid w:val="002737F4"/>
    <w:rsid w:val="00274BD4"/>
    <w:rsid w:val="002805F5"/>
    <w:rsid w:val="00280751"/>
    <w:rsid w:val="0028280A"/>
    <w:rsid w:val="00283A25"/>
    <w:rsid w:val="002854F2"/>
    <w:rsid w:val="00286ACD"/>
    <w:rsid w:val="00287838"/>
    <w:rsid w:val="002907B5"/>
    <w:rsid w:val="00292CF1"/>
    <w:rsid w:val="00292EB7"/>
    <w:rsid w:val="00296227"/>
    <w:rsid w:val="00296F44"/>
    <w:rsid w:val="0029777D"/>
    <w:rsid w:val="002A055E"/>
    <w:rsid w:val="002A1452"/>
    <w:rsid w:val="002A1D4E"/>
    <w:rsid w:val="002A2869"/>
    <w:rsid w:val="002B24D6"/>
    <w:rsid w:val="002B5E2A"/>
    <w:rsid w:val="002C41E6"/>
    <w:rsid w:val="002D071A"/>
    <w:rsid w:val="002D1040"/>
    <w:rsid w:val="002D16C0"/>
    <w:rsid w:val="002D34B2"/>
    <w:rsid w:val="002D48B0"/>
    <w:rsid w:val="002D5B37"/>
    <w:rsid w:val="002D7637"/>
    <w:rsid w:val="002E17F2"/>
    <w:rsid w:val="002E193C"/>
    <w:rsid w:val="002E6052"/>
    <w:rsid w:val="002E7CAE"/>
    <w:rsid w:val="002F2771"/>
    <w:rsid w:val="002F37A9"/>
    <w:rsid w:val="002F7DCD"/>
    <w:rsid w:val="00300077"/>
    <w:rsid w:val="00301CE6"/>
    <w:rsid w:val="0030256B"/>
    <w:rsid w:val="0030501F"/>
    <w:rsid w:val="00307BA1"/>
    <w:rsid w:val="00311702"/>
    <w:rsid w:val="00311E82"/>
    <w:rsid w:val="00313FD6"/>
    <w:rsid w:val="003143BD"/>
    <w:rsid w:val="00314A33"/>
    <w:rsid w:val="00315363"/>
    <w:rsid w:val="00316A6C"/>
    <w:rsid w:val="003203ED"/>
    <w:rsid w:val="00322837"/>
    <w:rsid w:val="00322C9F"/>
    <w:rsid w:val="00324D23"/>
    <w:rsid w:val="00331751"/>
    <w:rsid w:val="00334579"/>
    <w:rsid w:val="00334D69"/>
    <w:rsid w:val="00335858"/>
    <w:rsid w:val="00336BDA"/>
    <w:rsid w:val="00337272"/>
    <w:rsid w:val="00337520"/>
    <w:rsid w:val="00342BD7"/>
    <w:rsid w:val="00346DB5"/>
    <w:rsid w:val="003477B1"/>
    <w:rsid w:val="003519C8"/>
    <w:rsid w:val="00357380"/>
    <w:rsid w:val="003602D9"/>
    <w:rsid w:val="003604CE"/>
    <w:rsid w:val="00362395"/>
    <w:rsid w:val="00362D34"/>
    <w:rsid w:val="003652E7"/>
    <w:rsid w:val="00370E47"/>
    <w:rsid w:val="00372DA8"/>
    <w:rsid w:val="00373C05"/>
    <w:rsid w:val="003742AC"/>
    <w:rsid w:val="00376D38"/>
    <w:rsid w:val="00377CE1"/>
    <w:rsid w:val="00385BF0"/>
    <w:rsid w:val="003939FF"/>
    <w:rsid w:val="00394BCB"/>
    <w:rsid w:val="003A2223"/>
    <w:rsid w:val="003A2A0F"/>
    <w:rsid w:val="003A45A1"/>
    <w:rsid w:val="003A5341"/>
    <w:rsid w:val="003A5B0A"/>
    <w:rsid w:val="003A6BAC"/>
    <w:rsid w:val="003A70A4"/>
    <w:rsid w:val="003A79C5"/>
    <w:rsid w:val="003A7EF3"/>
    <w:rsid w:val="003B0DDC"/>
    <w:rsid w:val="003B159C"/>
    <w:rsid w:val="003B369F"/>
    <w:rsid w:val="003B36A3"/>
    <w:rsid w:val="003B64BB"/>
    <w:rsid w:val="003B7FE5"/>
    <w:rsid w:val="003C11C8"/>
    <w:rsid w:val="003C2702"/>
    <w:rsid w:val="003C2D1E"/>
    <w:rsid w:val="003C7806"/>
    <w:rsid w:val="003D109F"/>
    <w:rsid w:val="003D2478"/>
    <w:rsid w:val="003D3C45"/>
    <w:rsid w:val="003D5B1F"/>
    <w:rsid w:val="003D5C41"/>
    <w:rsid w:val="003D78C1"/>
    <w:rsid w:val="003E15FA"/>
    <w:rsid w:val="003E55E4"/>
    <w:rsid w:val="003E74E3"/>
    <w:rsid w:val="003F05C7"/>
    <w:rsid w:val="003F2CD4"/>
    <w:rsid w:val="003F6BBE"/>
    <w:rsid w:val="003F7A24"/>
    <w:rsid w:val="004000E8"/>
    <w:rsid w:val="00400B46"/>
    <w:rsid w:val="00402E2B"/>
    <w:rsid w:val="0040512B"/>
    <w:rsid w:val="00405CA5"/>
    <w:rsid w:val="00407CD3"/>
    <w:rsid w:val="00410134"/>
    <w:rsid w:val="00410526"/>
    <w:rsid w:val="00410B72"/>
    <w:rsid w:val="00410F18"/>
    <w:rsid w:val="0041263E"/>
    <w:rsid w:val="00413AAC"/>
    <w:rsid w:val="00413E92"/>
    <w:rsid w:val="00421105"/>
    <w:rsid w:val="00422AA4"/>
    <w:rsid w:val="004242F4"/>
    <w:rsid w:val="00427248"/>
    <w:rsid w:val="00436D80"/>
    <w:rsid w:val="00437447"/>
    <w:rsid w:val="00441A92"/>
    <w:rsid w:val="00441B96"/>
    <w:rsid w:val="004431DC"/>
    <w:rsid w:val="00444F56"/>
    <w:rsid w:val="00446488"/>
    <w:rsid w:val="004517AA"/>
    <w:rsid w:val="00452CAC"/>
    <w:rsid w:val="00455E4A"/>
    <w:rsid w:val="004565DE"/>
    <w:rsid w:val="00457565"/>
    <w:rsid w:val="00457B71"/>
    <w:rsid w:val="0046194E"/>
    <w:rsid w:val="004669E2"/>
    <w:rsid w:val="00470C31"/>
    <w:rsid w:val="00471DE0"/>
    <w:rsid w:val="004721F9"/>
    <w:rsid w:val="004734D0"/>
    <w:rsid w:val="0047556B"/>
    <w:rsid w:val="00477768"/>
    <w:rsid w:val="00477A69"/>
    <w:rsid w:val="004802B5"/>
    <w:rsid w:val="00480415"/>
    <w:rsid w:val="00491697"/>
    <w:rsid w:val="00492BC5"/>
    <w:rsid w:val="004964F1"/>
    <w:rsid w:val="004A16BC"/>
    <w:rsid w:val="004A2B94"/>
    <w:rsid w:val="004A6058"/>
    <w:rsid w:val="004A7526"/>
    <w:rsid w:val="004B6EEF"/>
    <w:rsid w:val="004B6F6A"/>
    <w:rsid w:val="004B7C0C"/>
    <w:rsid w:val="004C3898"/>
    <w:rsid w:val="004C4B7D"/>
    <w:rsid w:val="004D36B1"/>
    <w:rsid w:val="004D6007"/>
    <w:rsid w:val="004D75CB"/>
    <w:rsid w:val="004D7EBD"/>
    <w:rsid w:val="004E065F"/>
    <w:rsid w:val="004E2680"/>
    <w:rsid w:val="004E28F9"/>
    <w:rsid w:val="004E462E"/>
    <w:rsid w:val="004E56DC"/>
    <w:rsid w:val="004E76F4"/>
    <w:rsid w:val="004F0B4E"/>
    <w:rsid w:val="004F0B6C"/>
    <w:rsid w:val="004F2078"/>
    <w:rsid w:val="004F4DA3"/>
    <w:rsid w:val="00501D63"/>
    <w:rsid w:val="00502837"/>
    <w:rsid w:val="00502F30"/>
    <w:rsid w:val="00506557"/>
    <w:rsid w:val="0050677A"/>
    <w:rsid w:val="00510660"/>
    <w:rsid w:val="005108D8"/>
    <w:rsid w:val="005116F9"/>
    <w:rsid w:val="00512FDE"/>
    <w:rsid w:val="005153A7"/>
    <w:rsid w:val="005219CF"/>
    <w:rsid w:val="00525196"/>
    <w:rsid w:val="00534761"/>
    <w:rsid w:val="00534B59"/>
    <w:rsid w:val="00536759"/>
    <w:rsid w:val="00536F16"/>
    <w:rsid w:val="00537C62"/>
    <w:rsid w:val="00546970"/>
    <w:rsid w:val="00552CDC"/>
    <w:rsid w:val="00553013"/>
    <w:rsid w:val="0055380E"/>
    <w:rsid w:val="00554736"/>
    <w:rsid w:val="00554E19"/>
    <w:rsid w:val="0056121F"/>
    <w:rsid w:val="00572505"/>
    <w:rsid w:val="005821DA"/>
    <w:rsid w:val="00582809"/>
    <w:rsid w:val="005835FE"/>
    <w:rsid w:val="00586CF6"/>
    <w:rsid w:val="0058798C"/>
    <w:rsid w:val="005900FA"/>
    <w:rsid w:val="005935A4"/>
    <w:rsid w:val="005948C2"/>
    <w:rsid w:val="00595DCA"/>
    <w:rsid w:val="00595EF1"/>
    <w:rsid w:val="0059779B"/>
    <w:rsid w:val="005A209A"/>
    <w:rsid w:val="005A514C"/>
    <w:rsid w:val="005A662D"/>
    <w:rsid w:val="005A78AE"/>
    <w:rsid w:val="005B1409"/>
    <w:rsid w:val="005B35D7"/>
    <w:rsid w:val="005B392A"/>
    <w:rsid w:val="005B3AA3"/>
    <w:rsid w:val="005B6F83"/>
    <w:rsid w:val="005B7517"/>
    <w:rsid w:val="005C74FB"/>
    <w:rsid w:val="005D1602"/>
    <w:rsid w:val="005D1AEF"/>
    <w:rsid w:val="005D6FA1"/>
    <w:rsid w:val="005E2306"/>
    <w:rsid w:val="005E385F"/>
    <w:rsid w:val="005E5B81"/>
    <w:rsid w:val="005E659A"/>
    <w:rsid w:val="005E6D10"/>
    <w:rsid w:val="005F1319"/>
    <w:rsid w:val="005F1957"/>
    <w:rsid w:val="005F2CB1"/>
    <w:rsid w:val="005F3025"/>
    <w:rsid w:val="005F4460"/>
    <w:rsid w:val="005F618C"/>
    <w:rsid w:val="005F70BD"/>
    <w:rsid w:val="00600F0C"/>
    <w:rsid w:val="0060283C"/>
    <w:rsid w:val="00602FA7"/>
    <w:rsid w:val="00602FE4"/>
    <w:rsid w:val="00604F14"/>
    <w:rsid w:val="0061007D"/>
    <w:rsid w:val="00611B83"/>
    <w:rsid w:val="0061297E"/>
    <w:rsid w:val="00613257"/>
    <w:rsid w:val="00620A71"/>
    <w:rsid w:val="00620D80"/>
    <w:rsid w:val="00623100"/>
    <w:rsid w:val="006234A6"/>
    <w:rsid w:val="006243C8"/>
    <w:rsid w:val="00630001"/>
    <w:rsid w:val="00630F29"/>
    <w:rsid w:val="006311B3"/>
    <w:rsid w:val="0063126C"/>
    <w:rsid w:val="0063284C"/>
    <w:rsid w:val="00636398"/>
    <w:rsid w:val="006368D3"/>
    <w:rsid w:val="006377EC"/>
    <w:rsid w:val="0064151F"/>
    <w:rsid w:val="00641533"/>
    <w:rsid w:val="0064208D"/>
    <w:rsid w:val="00643475"/>
    <w:rsid w:val="0064396A"/>
    <w:rsid w:val="0064417F"/>
    <w:rsid w:val="00645D44"/>
    <w:rsid w:val="0064624E"/>
    <w:rsid w:val="006502C4"/>
    <w:rsid w:val="0065050D"/>
    <w:rsid w:val="00650AB9"/>
    <w:rsid w:val="006535EC"/>
    <w:rsid w:val="0065430D"/>
    <w:rsid w:val="00655733"/>
    <w:rsid w:val="00655ACD"/>
    <w:rsid w:val="00656A92"/>
    <w:rsid w:val="00656DDE"/>
    <w:rsid w:val="0066011D"/>
    <w:rsid w:val="006607C0"/>
    <w:rsid w:val="006613A6"/>
    <w:rsid w:val="00661E84"/>
    <w:rsid w:val="006627A2"/>
    <w:rsid w:val="006634E6"/>
    <w:rsid w:val="006655EE"/>
    <w:rsid w:val="006664CE"/>
    <w:rsid w:val="00667EE7"/>
    <w:rsid w:val="006700EF"/>
    <w:rsid w:val="00670922"/>
    <w:rsid w:val="00670BE1"/>
    <w:rsid w:val="0067218F"/>
    <w:rsid w:val="006741F2"/>
    <w:rsid w:val="00674CC3"/>
    <w:rsid w:val="00675C72"/>
    <w:rsid w:val="006771F9"/>
    <w:rsid w:val="006776D7"/>
    <w:rsid w:val="006806FA"/>
    <w:rsid w:val="00681003"/>
    <w:rsid w:val="006817C9"/>
    <w:rsid w:val="00683ECE"/>
    <w:rsid w:val="00684BC5"/>
    <w:rsid w:val="00690B63"/>
    <w:rsid w:val="00690D53"/>
    <w:rsid w:val="00690E10"/>
    <w:rsid w:val="006912B6"/>
    <w:rsid w:val="00692709"/>
    <w:rsid w:val="0069408A"/>
    <w:rsid w:val="00695CAA"/>
    <w:rsid w:val="00695FC2"/>
    <w:rsid w:val="00696949"/>
    <w:rsid w:val="00697052"/>
    <w:rsid w:val="006A1EB1"/>
    <w:rsid w:val="006A46FB"/>
    <w:rsid w:val="006A5E28"/>
    <w:rsid w:val="006A697B"/>
    <w:rsid w:val="006A7AFF"/>
    <w:rsid w:val="006B0E92"/>
    <w:rsid w:val="006B1816"/>
    <w:rsid w:val="006B2099"/>
    <w:rsid w:val="006B50CF"/>
    <w:rsid w:val="006B6B5F"/>
    <w:rsid w:val="006B7715"/>
    <w:rsid w:val="006C03B8"/>
    <w:rsid w:val="006C0647"/>
    <w:rsid w:val="006C5EC9"/>
    <w:rsid w:val="006C6059"/>
    <w:rsid w:val="006C7522"/>
    <w:rsid w:val="006D17E0"/>
    <w:rsid w:val="006D6F08"/>
    <w:rsid w:val="006D76CA"/>
    <w:rsid w:val="006E062C"/>
    <w:rsid w:val="006E1C82"/>
    <w:rsid w:val="006E1E1F"/>
    <w:rsid w:val="006E28B7"/>
    <w:rsid w:val="006E2A9B"/>
    <w:rsid w:val="006E3310"/>
    <w:rsid w:val="006E4E39"/>
    <w:rsid w:val="006E565E"/>
    <w:rsid w:val="006E6010"/>
    <w:rsid w:val="006E673D"/>
    <w:rsid w:val="006E6A8D"/>
    <w:rsid w:val="006E7D3B"/>
    <w:rsid w:val="006F1803"/>
    <w:rsid w:val="006F1B70"/>
    <w:rsid w:val="006F341D"/>
    <w:rsid w:val="006F3CDE"/>
    <w:rsid w:val="006F5467"/>
    <w:rsid w:val="006F58D4"/>
    <w:rsid w:val="006F6582"/>
    <w:rsid w:val="0070219D"/>
    <w:rsid w:val="0070346E"/>
    <w:rsid w:val="00704EDB"/>
    <w:rsid w:val="00706101"/>
    <w:rsid w:val="00707072"/>
    <w:rsid w:val="00707A81"/>
    <w:rsid w:val="00707D61"/>
    <w:rsid w:val="00712287"/>
    <w:rsid w:val="00712772"/>
    <w:rsid w:val="007148D3"/>
    <w:rsid w:val="00715B93"/>
    <w:rsid w:val="00715B9A"/>
    <w:rsid w:val="007257D0"/>
    <w:rsid w:val="00726EA6"/>
    <w:rsid w:val="00727208"/>
    <w:rsid w:val="00727680"/>
    <w:rsid w:val="00732DC0"/>
    <w:rsid w:val="007348B1"/>
    <w:rsid w:val="007362A6"/>
    <w:rsid w:val="00736D7D"/>
    <w:rsid w:val="0073715D"/>
    <w:rsid w:val="00740E58"/>
    <w:rsid w:val="00741AC2"/>
    <w:rsid w:val="007445A0"/>
    <w:rsid w:val="0074524B"/>
    <w:rsid w:val="00747D8B"/>
    <w:rsid w:val="00751228"/>
    <w:rsid w:val="0075615A"/>
    <w:rsid w:val="007571E1"/>
    <w:rsid w:val="007604B2"/>
    <w:rsid w:val="00764D11"/>
    <w:rsid w:val="00765281"/>
    <w:rsid w:val="00766BAD"/>
    <w:rsid w:val="00767FAA"/>
    <w:rsid w:val="00770C89"/>
    <w:rsid w:val="00772829"/>
    <w:rsid w:val="007729A2"/>
    <w:rsid w:val="007755F2"/>
    <w:rsid w:val="00776971"/>
    <w:rsid w:val="00780A80"/>
    <w:rsid w:val="0078177E"/>
    <w:rsid w:val="0078304C"/>
    <w:rsid w:val="00783673"/>
    <w:rsid w:val="00785490"/>
    <w:rsid w:val="007925EA"/>
    <w:rsid w:val="00792DDA"/>
    <w:rsid w:val="00793CD8"/>
    <w:rsid w:val="00795C92"/>
    <w:rsid w:val="00796231"/>
    <w:rsid w:val="007A1CB3"/>
    <w:rsid w:val="007A306F"/>
    <w:rsid w:val="007A43A6"/>
    <w:rsid w:val="007A58A6"/>
    <w:rsid w:val="007A62B7"/>
    <w:rsid w:val="007B3D2D"/>
    <w:rsid w:val="007B50AE"/>
    <w:rsid w:val="007B51DF"/>
    <w:rsid w:val="007B6457"/>
    <w:rsid w:val="007C05DD"/>
    <w:rsid w:val="007C3D18"/>
    <w:rsid w:val="007C60BF"/>
    <w:rsid w:val="007C6A07"/>
    <w:rsid w:val="007C71FD"/>
    <w:rsid w:val="007C74F4"/>
    <w:rsid w:val="007C75A1"/>
    <w:rsid w:val="007C77A5"/>
    <w:rsid w:val="007D04E5"/>
    <w:rsid w:val="007D07BA"/>
    <w:rsid w:val="007D1A03"/>
    <w:rsid w:val="007D5901"/>
    <w:rsid w:val="007D6045"/>
    <w:rsid w:val="007D7526"/>
    <w:rsid w:val="007E0C54"/>
    <w:rsid w:val="007E4610"/>
    <w:rsid w:val="007E4715"/>
    <w:rsid w:val="007E505B"/>
    <w:rsid w:val="007E7091"/>
    <w:rsid w:val="00803FAE"/>
    <w:rsid w:val="00805A16"/>
    <w:rsid w:val="0080605F"/>
    <w:rsid w:val="00807786"/>
    <w:rsid w:val="00811DBA"/>
    <w:rsid w:val="00811FCB"/>
    <w:rsid w:val="008158D6"/>
    <w:rsid w:val="00817196"/>
    <w:rsid w:val="008208E1"/>
    <w:rsid w:val="00822EC0"/>
    <w:rsid w:val="008235DB"/>
    <w:rsid w:val="008242B5"/>
    <w:rsid w:val="00824AB4"/>
    <w:rsid w:val="00825C42"/>
    <w:rsid w:val="00825D25"/>
    <w:rsid w:val="00827142"/>
    <w:rsid w:val="00827D6F"/>
    <w:rsid w:val="0083075F"/>
    <w:rsid w:val="00835923"/>
    <w:rsid w:val="00835F53"/>
    <w:rsid w:val="008376AC"/>
    <w:rsid w:val="008378D2"/>
    <w:rsid w:val="00843099"/>
    <w:rsid w:val="008444E8"/>
    <w:rsid w:val="00844E80"/>
    <w:rsid w:val="00846FE7"/>
    <w:rsid w:val="00851DCF"/>
    <w:rsid w:val="0085384C"/>
    <w:rsid w:val="00856911"/>
    <w:rsid w:val="00861D3D"/>
    <w:rsid w:val="0086477F"/>
    <w:rsid w:val="00866FC8"/>
    <w:rsid w:val="008677FD"/>
    <w:rsid w:val="008706D4"/>
    <w:rsid w:val="00870F8A"/>
    <w:rsid w:val="008719A4"/>
    <w:rsid w:val="00871D23"/>
    <w:rsid w:val="008731FE"/>
    <w:rsid w:val="00874312"/>
    <w:rsid w:val="0087437C"/>
    <w:rsid w:val="00875CD7"/>
    <w:rsid w:val="00876B4D"/>
    <w:rsid w:val="00877F18"/>
    <w:rsid w:val="00880AD1"/>
    <w:rsid w:val="00881E90"/>
    <w:rsid w:val="008861C3"/>
    <w:rsid w:val="008940AB"/>
    <w:rsid w:val="008941E3"/>
    <w:rsid w:val="00894A88"/>
    <w:rsid w:val="00895386"/>
    <w:rsid w:val="00895939"/>
    <w:rsid w:val="008A21FF"/>
    <w:rsid w:val="008A2CE2"/>
    <w:rsid w:val="008A30AC"/>
    <w:rsid w:val="008A44B8"/>
    <w:rsid w:val="008A51A8"/>
    <w:rsid w:val="008A54C7"/>
    <w:rsid w:val="008A77D8"/>
    <w:rsid w:val="008B0483"/>
    <w:rsid w:val="008B120C"/>
    <w:rsid w:val="008B51A0"/>
    <w:rsid w:val="008B592A"/>
    <w:rsid w:val="008B6487"/>
    <w:rsid w:val="008B76FA"/>
    <w:rsid w:val="008B7B5C"/>
    <w:rsid w:val="008C046E"/>
    <w:rsid w:val="008C0C99"/>
    <w:rsid w:val="008C2017"/>
    <w:rsid w:val="008C4958"/>
    <w:rsid w:val="008C4BAA"/>
    <w:rsid w:val="008C50BB"/>
    <w:rsid w:val="008C6AE8"/>
    <w:rsid w:val="008C7573"/>
    <w:rsid w:val="008D00A5"/>
    <w:rsid w:val="008D020B"/>
    <w:rsid w:val="008D0693"/>
    <w:rsid w:val="008D1B49"/>
    <w:rsid w:val="008D33AC"/>
    <w:rsid w:val="008D34F1"/>
    <w:rsid w:val="008D39D8"/>
    <w:rsid w:val="008D4427"/>
    <w:rsid w:val="008D6D1A"/>
    <w:rsid w:val="008E065E"/>
    <w:rsid w:val="008E0927"/>
    <w:rsid w:val="008E1909"/>
    <w:rsid w:val="008F01A6"/>
    <w:rsid w:val="008F1C4E"/>
    <w:rsid w:val="008F1EAB"/>
    <w:rsid w:val="008F244C"/>
    <w:rsid w:val="008F33DC"/>
    <w:rsid w:val="008F4340"/>
    <w:rsid w:val="008F477F"/>
    <w:rsid w:val="00901E6B"/>
    <w:rsid w:val="00902081"/>
    <w:rsid w:val="00902350"/>
    <w:rsid w:val="00902979"/>
    <w:rsid w:val="0090336B"/>
    <w:rsid w:val="009053AA"/>
    <w:rsid w:val="00906939"/>
    <w:rsid w:val="00910B7D"/>
    <w:rsid w:val="00911DFB"/>
    <w:rsid w:val="009139D9"/>
    <w:rsid w:val="00914AD8"/>
    <w:rsid w:val="00916079"/>
    <w:rsid w:val="009172CE"/>
    <w:rsid w:val="00917CE9"/>
    <w:rsid w:val="00920BF2"/>
    <w:rsid w:val="00921721"/>
    <w:rsid w:val="00922010"/>
    <w:rsid w:val="00927AA6"/>
    <w:rsid w:val="00931BD9"/>
    <w:rsid w:val="00936759"/>
    <w:rsid w:val="009368F3"/>
    <w:rsid w:val="00940D0A"/>
    <w:rsid w:val="00941636"/>
    <w:rsid w:val="00943742"/>
    <w:rsid w:val="00945C05"/>
    <w:rsid w:val="009468FF"/>
    <w:rsid w:val="00946945"/>
    <w:rsid w:val="0094740A"/>
    <w:rsid w:val="00947713"/>
    <w:rsid w:val="00950DE7"/>
    <w:rsid w:val="00953920"/>
    <w:rsid w:val="00953D47"/>
    <w:rsid w:val="00953ED3"/>
    <w:rsid w:val="0095681E"/>
    <w:rsid w:val="009572D4"/>
    <w:rsid w:val="00961921"/>
    <w:rsid w:val="0096430A"/>
    <w:rsid w:val="0096554B"/>
    <w:rsid w:val="0096584A"/>
    <w:rsid w:val="009660F3"/>
    <w:rsid w:val="009704DA"/>
    <w:rsid w:val="00971F08"/>
    <w:rsid w:val="0097603D"/>
    <w:rsid w:val="00976949"/>
    <w:rsid w:val="00980477"/>
    <w:rsid w:val="009806E8"/>
    <w:rsid w:val="00985253"/>
    <w:rsid w:val="009853B3"/>
    <w:rsid w:val="00990630"/>
    <w:rsid w:val="00991761"/>
    <w:rsid w:val="00994DCA"/>
    <w:rsid w:val="009960EC"/>
    <w:rsid w:val="009970DD"/>
    <w:rsid w:val="009A0FBA"/>
    <w:rsid w:val="009A1601"/>
    <w:rsid w:val="009A3016"/>
    <w:rsid w:val="009A3BB6"/>
    <w:rsid w:val="009A462D"/>
    <w:rsid w:val="009A5CBA"/>
    <w:rsid w:val="009B1D3F"/>
    <w:rsid w:val="009B1F30"/>
    <w:rsid w:val="009B2537"/>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3C1B"/>
    <w:rsid w:val="00A048A8"/>
    <w:rsid w:val="00A04F49"/>
    <w:rsid w:val="00A13E54"/>
    <w:rsid w:val="00A167D8"/>
    <w:rsid w:val="00A16C46"/>
    <w:rsid w:val="00A17F63"/>
    <w:rsid w:val="00A21606"/>
    <w:rsid w:val="00A2193B"/>
    <w:rsid w:val="00A2351A"/>
    <w:rsid w:val="00A264A9"/>
    <w:rsid w:val="00A26DCF"/>
    <w:rsid w:val="00A27785"/>
    <w:rsid w:val="00A30187"/>
    <w:rsid w:val="00A30A03"/>
    <w:rsid w:val="00A32F9F"/>
    <w:rsid w:val="00A3448A"/>
    <w:rsid w:val="00A359F7"/>
    <w:rsid w:val="00A36297"/>
    <w:rsid w:val="00A368DB"/>
    <w:rsid w:val="00A41E2B"/>
    <w:rsid w:val="00A45B74"/>
    <w:rsid w:val="00A46B7B"/>
    <w:rsid w:val="00A51D8C"/>
    <w:rsid w:val="00A52E1D"/>
    <w:rsid w:val="00A52E5C"/>
    <w:rsid w:val="00A61499"/>
    <w:rsid w:val="00A619BA"/>
    <w:rsid w:val="00A62A77"/>
    <w:rsid w:val="00A63483"/>
    <w:rsid w:val="00A657D7"/>
    <w:rsid w:val="00A660AC"/>
    <w:rsid w:val="00A67E6C"/>
    <w:rsid w:val="00A711E9"/>
    <w:rsid w:val="00A71B99"/>
    <w:rsid w:val="00A739D0"/>
    <w:rsid w:val="00A761D4"/>
    <w:rsid w:val="00A77EC4"/>
    <w:rsid w:val="00A819FF"/>
    <w:rsid w:val="00A81ADB"/>
    <w:rsid w:val="00A92879"/>
    <w:rsid w:val="00A9442A"/>
    <w:rsid w:val="00A9766B"/>
    <w:rsid w:val="00AA016F"/>
    <w:rsid w:val="00AA1ED6"/>
    <w:rsid w:val="00AA51D6"/>
    <w:rsid w:val="00AA61CF"/>
    <w:rsid w:val="00AB00F2"/>
    <w:rsid w:val="00AB0BC8"/>
    <w:rsid w:val="00AB11CA"/>
    <w:rsid w:val="00AB14D9"/>
    <w:rsid w:val="00AB4AB8"/>
    <w:rsid w:val="00AB655E"/>
    <w:rsid w:val="00AB7997"/>
    <w:rsid w:val="00AC007F"/>
    <w:rsid w:val="00AC2ECD"/>
    <w:rsid w:val="00AC3119"/>
    <w:rsid w:val="00AC49FB"/>
    <w:rsid w:val="00AC5A10"/>
    <w:rsid w:val="00AD0AA3"/>
    <w:rsid w:val="00AD2ED0"/>
    <w:rsid w:val="00AD3F94"/>
    <w:rsid w:val="00AD4A5A"/>
    <w:rsid w:val="00AE1053"/>
    <w:rsid w:val="00AE27AC"/>
    <w:rsid w:val="00AE40E0"/>
    <w:rsid w:val="00AE4DBA"/>
    <w:rsid w:val="00AE4F07"/>
    <w:rsid w:val="00AE54F6"/>
    <w:rsid w:val="00AF1C5D"/>
    <w:rsid w:val="00AF42D7"/>
    <w:rsid w:val="00AF44BD"/>
    <w:rsid w:val="00B006FE"/>
    <w:rsid w:val="00B007CB"/>
    <w:rsid w:val="00B02AA9"/>
    <w:rsid w:val="00B02FA3"/>
    <w:rsid w:val="00B05084"/>
    <w:rsid w:val="00B120F5"/>
    <w:rsid w:val="00B1532E"/>
    <w:rsid w:val="00B157F9"/>
    <w:rsid w:val="00B17809"/>
    <w:rsid w:val="00B20256"/>
    <w:rsid w:val="00B20D09"/>
    <w:rsid w:val="00B20F24"/>
    <w:rsid w:val="00B24399"/>
    <w:rsid w:val="00B2763F"/>
    <w:rsid w:val="00B27AAC"/>
    <w:rsid w:val="00B30929"/>
    <w:rsid w:val="00B30B4A"/>
    <w:rsid w:val="00B30CA5"/>
    <w:rsid w:val="00B3359E"/>
    <w:rsid w:val="00B354CC"/>
    <w:rsid w:val="00B3673B"/>
    <w:rsid w:val="00B372AA"/>
    <w:rsid w:val="00B40445"/>
    <w:rsid w:val="00B409E0"/>
    <w:rsid w:val="00B41888"/>
    <w:rsid w:val="00B45A52"/>
    <w:rsid w:val="00B46175"/>
    <w:rsid w:val="00B519E3"/>
    <w:rsid w:val="00B548B7"/>
    <w:rsid w:val="00B55FC9"/>
    <w:rsid w:val="00B568FD"/>
    <w:rsid w:val="00B603C0"/>
    <w:rsid w:val="00B664C7"/>
    <w:rsid w:val="00B739F6"/>
    <w:rsid w:val="00B81A6C"/>
    <w:rsid w:val="00B82665"/>
    <w:rsid w:val="00B8266A"/>
    <w:rsid w:val="00B85DE5"/>
    <w:rsid w:val="00B8667D"/>
    <w:rsid w:val="00B90F73"/>
    <w:rsid w:val="00B93B59"/>
    <w:rsid w:val="00B9406A"/>
    <w:rsid w:val="00B9499D"/>
    <w:rsid w:val="00B95145"/>
    <w:rsid w:val="00BA2280"/>
    <w:rsid w:val="00BA2A08"/>
    <w:rsid w:val="00BA2D58"/>
    <w:rsid w:val="00BA56D2"/>
    <w:rsid w:val="00BA76E0"/>
    <w:rsid w:val="00BB2A25"/>
    <w:rsid w:val="00BB51E9"/>
    <w:rsid w:val="00BB676F"/>
    <w:rsid w:val="00BC0FDC"/>
    <w:rsid w:val="00BC1AF2"/>
    <w:rsid w:val="00BC3053"/>
    <w:rsid w:val="00BC4D2E"/>
    <w:rsid w:val="00BC5DEC"/>
    <w:rsid w:val="00BD287B"/>
    <w:rsid w:val="00BD48AC"/>
    <w:rsid w:val="00BD5D20"/>
    <w:rsid w:val="00BD5F1A"/>
    <w:rsid w:val="00BE0346"/>
    <w:rsid w:val="00BE1234"/>
    <w:rsid w:val="00BE2FA6"/>
    <w:rsid w:val="00BE32D5"/>
    <w:rsid w:val="00BE333F"/>
    <w:rsid w:val="00BE7406"/>
    <w:rsid w:val="00BE7603"/>
    <w:rsid w:val="00BF1155"/>
    <w:rsid w:val="00BF3279"/>
    <w:rsid w:val="00BF74C7"/>
    <w:rsid w:val="00C015F1"/>
    <w:rsid w:val="00C01F33"/>
    <w:rsid w:val="00C02CC6"/>
    <w:rsid w:val="00C040F7"/>
    <w:rsid w:val="00C044AB"/>
    <w:rsid w:val="00C05706"/>
    <w:rsid w:val="00C07377"/>
    <w:rsid w:val="00C0787C"/>
    <w:rsid w:val="00C10478"/>
    <w:rsid w:val="00C12107"/>
    <w:rsid w:val="00C14D4B"/>
    <w:rsid w:val="00C154BB"/>
    <w:rsid w:val="00C24398"/>
    <w:rsid w:val="00C279B5"/>
    <w:rsid w:val="00C27C45"/>
    <w:rsid w:val="00C324B1"/>
    <w:rsid w:val="00C342E2"/>
    <w:rsid w:val="00C36BB9"/>
    <w:rsid w:val="00C3719D"/>
    <w:rsid w:val="00C37CB2"/>
    <w:rsid w:val="00C44600"/>
    <w:rsid w:val="00C473A5"/>
    <w:rsid w:val="00C5248C"/>
    <w:rsid w:val="00C54995"/>
    <w:rsid w:val="00C54D41"/>
    <w:rsid w:val="00C55EEB"/>
    <w:rsid w:val="00C60783"/>
    <w:rsid w:val="00C64672"/>
    <w:rsid w:val="00C70697"/>
    <w:rsid w:val="00C72093"/>
    <w:rsid w:val="00C72EF4"/>
    <w:rsid w:val="00C744FE"/>
    <w:rsid w:val="00C75D2F"/>
    <w:rsid w:val="00C767BE"/>
    <w:rsid w:val="00C76E3C"/>
    <w:rsid w:val="00C81568"/>
    <w:rsid w:val="00C8505E"/>
    <w:rsid w:val="00C9027A"/>
    <w:rsid w:val="00C9068E"/>
    <w:rsid w:val="00C9100A"/>
    <w:rsid w:val="00C93814"/>
    <w:rsid w:val="00C93C4B"/>
    <w:rsid w:val="00C944AB"/>
    <w:rsid w:val="00C95A0D"/>
    <w:rsid w:val="00C95B40"/>
    <w:rsid w:val="00C97B7D"/>
    <w:rsid w:val="00C97D90"/>
    <w:rsid w:val="00CA1ED8"/>
    <w:rsid w:val="00CA5167"/>
    <w:rsid w:val="00CB1F63"/>
    <w:rsid w:val="00CB7170"/>
    <w:rsid w:val="00CC040E"/>
    <w:rsid w:val="00CC111F"/>
    <w:rsid w:val="00CC2011"/>
    <w:rsid w:val="00CC30B8"/>
    <w:rsid w:val="00CC3EA0"/>
    <w:rsid w:val="00CC7B45"/>
    <w:rsid w:val="00CD1188"/>
    <w:rsid w:val="00CD2ED1"/>
    <w:rsid w:val="00CD337B"/>
    <w:rsid w:val="00CE0424"/>
    <w:rsid w:val="00CE0BF7"/>
    <w:rsid w:val="00CE7561"/>
    <w:rsid w:val="00CF0933"/>
    <w:rsid w:val="00CF1354"/>
    <w:rsid w:val="00CF1698"/>
    <w:rsid w:val="00CF3B1F"/>
    <w:rsid w:val="00CF3BF6"/>
    <w:rsid w:val="00CF625B"/>
    <w:rsid w:val="00CF63DC"/>
    <w:rsid w:val="00CF687E"/>
    <w:rsid w:val="00D030F7"/>
    <w:rsid w:val="00D0349B"/>
    <w:rsid w:val="00D0467F"/>
    <w:rsid w:val="00D10249"/>
    <w:rsid w:val="00D10DEC"/>
    <w:rsid w:val="00D115C3"/>
    <w:rsid w:val="00D11897"/>
    <w:rsid w:val="00D13135"/>
    <w:rsid w:val="00D13E0F"/>
    <w:rsid w:val="00D13E4E"/>
    <w:rsid w:val="00D22263"/>
    <w:rsid w:val="00D239A7"/>
    <w:rsid w:val="00D23F47"/>
    <w:rsid w:val="00D25B5D"/>
    <w:rsid w:val="00D30335"/>
    <w:rsid w:val="00D3112A"/>
    <w:rsid w:val="00D34081"/>
    <w:rsid w:val="00D35B8C"/>
    <w:rsid w:val="00D36E71"/>
    <w:rsid w:val="00D37D87"/>
    <w:rsid w:val="00D40B33"/>
    <w:rsid w:val="00D41B12"/>
    <w:rsid w:val="00D4318F"/>
    <w:rsid w:val="00D438BF"/>
    <w:rsid w:val="00D43D1A"/>
    <w:rsid w:val="00D440F8"/>
    <w:rsid w:val="00D504EF"/>
    <w:rsid w:val="00D546FF"/>
    <w:rsid w:val="00D55AD5"/>
    <w:rsid w:val="00D576CA"/>
    <w:rsid w:val="00D61AF5"/>
    <w:rsid w:val="00D652B5"/>
    <w:rsid w:val="00D66155"/>
    <w:rsid w:val="00D708B0"/>
    <w:rsid w:val="00D70B77"/>
    <w:rsid w:val="00D77549"/>
    <w:rsid w:val="00D77B1D"/>
    <w:rsid w:val="00D8021F"/>
    <w:rsid w:val="00D80383"/>
    <w:rsid w:val="00D81EEB"/>
    <w:rsid w:val="00D823C6"/>
    <w:rsid w:val="00D8327F"/>
    <w:rsid w:val="00D86CA3"/>
    <w:rsid w:val="00D87074"/>
    <w:rsid w:val="00D871CE"/>
    <w:rsid w:val="00D9143D"/>
    <w:rsid w:val="00D9196D"/>
    <w:rsid w:val="00D91F7D"/>
    <w:rsid w:val="00D92982"/>
    <w:rsid w:val="00D96A17"/>
    <w:rsid w:val="00DA305E"/>
    <w:rsid w:val="00DA5417"/>
    <w:rsid w:val="00DA55F5"/>
    <w:rsid w:val="00DA56E8"/>
    <w:rsid w:val="00DB0A9F"/>
    <w:rsid w:val="00DB377D"/>
    <w:rsid w:val="00DB560A"/>
    <w:rsid w:val="00DB741C"/>
    <w:rsid w:val="00DC2D36"/>
    <w:rsid w:val="00DC53EF"/>
    <w:rsid w:val="00DD1749"/>
    <w:rsid w:val="00DD36DB"/>
    <w:rsid w:val="00DD5E07"/>
    <w:rsid w:val="00DE0F8B"/>
    <w:rsid w:val="00DE55AC"/>
    <w:rsid w:val="00DE5608"/>
    <w:rsid w:val="00DE58D0"/>
    <w:rsid w:val="00DE5E41"/>
    <w:rsid w:val="00DE654F"/>
    <w:rsid w:val="00DF0B6E"/>
    <w:rsid w:val="00DF15E0"/>
    <w:rsid w:val="00DF207F"/>
    <w:rsid w:val="00DF37A0"/>
    <w:rsid w:val="00E110E7"/>
    <w:rsid w:val="00E11B20"/>
    <w:rsid w:val="00E17FA2"/>
    <w:rsid w:val="00E217BF"/>
    <w:rsid w:val="00E21AC7"/>
    <w:rsid w:val="00E22330"/>
    <w:rsid w:val="00E30B5A"/>
    <w:rsid w:val="00E30F36"/>
    <w:rsid w:val="00E3123D"/>
    <w:rsid w:val="00E31461"/>
    <w:rsid w:val="00E31D43"/>
    <w:rsid w:val="00E32608"/>
    <w:rsid w:val="00E34188"/>
    <w:rsid w:val="00E34B6E"/>
    <w:rsid w:val="00E35559"/>
    <w:rsid w:val="00E3723A"/>
    <w:rsid w:val="00E37860"/>
    <w:rsid w:val="00E4262C"/>
    <w:rsid w:val="00E44493"/>
    <w:rsid w:val="00E446F1"/>
    <w:rsid w:val="00E46886"/>
    <w:rsid w:val="00E47AEF"/>
    <w:rsid w:val="00E53B75"/>
    <w:rsid w:val="00E54E3B"/>
    <w:rsid w:val="00E567A4"/>
    <w:rsid w:val="00E57565"/>
    <w:rsid w:val="00E6180E"/>
    <w:rsid w:val="00E63838"/>
    <w:rsid w:val="00E64434"/>
    <w:rsid w:val="00E6470C"/>
    <w:rsid w:val="00E659A6"/>
    <w:rsid w:val="00E67C51"/>
    <w:rsid w:val="00E72EFC"/>
    <w:rsid w:val="00E758EC"/>
    <w:rsid w:val="00E8234C"/>
    <w:rsid w:val="00E83AA9"/>
    <w:rsid w:val="00E85928"/>
    <w:rsid w:val="00E87822"/>
    <w:rsid w:val="00E90395"/>
    <w:rsid w:val="00E90E49"/>
    <w:rsid w:val="00E917F9"/>
    <w:rsid w:val="00E9291C"/>
    <w:rsid w:val="00E93FFE"/>
    <w:rsid w:val="00E94F8A"/>
    <w:rsid w:val="00E96ABC"/>
    <w:rsid w:val="00EA70DC"/>
    <w:rsid w:val="00EA7A41"/>
    <w:rsid w:val="00EB077B"/>
    <w:rsid w:val="00EB4A31"/>
    <w:rsid w:val="00EB4EA2"/>
    <w:rsid w:val="00EC0A9A"/>
    <w:rsid w:val="00EC24D5"/>
    <w:rsid w:val="00EC27C6"/>
    <w:rsid w:val="00EC4207"/>
    <w:rsid w:val="00EC5653"/>
    <w:rsid w:val="00EC71CE"/>
    <w:rsid w:val="00ED1006"/>
    <w:rsid w:val="00EE32FA"/>
    <w:rsid w:val="00EE728D"/>
    <w:rsid w:val="00EE7D53"/>
    <w:rsid w:val="00EF09BF"/>
    <w:rsid w:val="00EF18FE"/>
    <w:rsid w:val="00EF44F1"/>
    <w:rsid w:val="00EF5787"/>
    <w:rsid w:val="00EF60D0"/>
    <w:rsid w:val="00EF7B6A"/>
    <w:rsid w:val="00F0528D"/>
    <w:rsid w:val="00F06C67"/>
    <w:rsid w:val="00F06DFD"/>
    <w:rsid w:val="00F071D1"/>
    <w:rsid w:val="00F07533"/>
    <w:rsid w:val="00F078B8"/>
    <w:rsid w:val="00F10629"/>
    <w:rsid w:val="00F14E55"/>
    <w:rsid w:val="00F15FA5"/>
    <w:rsid w:val="00F209B7"/>
    <w:rsid w:val="00F2376F"/>
    <w:rsid w:val="00F243D8"/>
    <w:rsid w:val="00F30828"/>
    <w:rsid w:val="00F313D6"/>
    <w:rsid w:val="00F40F0C"/>
    <w:rsid w:val="00F43E32"/>
    <w:rsid w:val="00F4766C"/>
    <w:rsid w:val="00F47695"/>
    <w:rsid w:val="00F5060E"/>
    <w:rsid w:val="00F507D1"/>
    <w:rsid w:val="00F519CE"/>
    <w:rsid w:val="00F51ADA"/>
    <w:rsid w:val="00F5594B"/>
    <w:rsid w:val="00F60203"/>
    <w:rsid w:val="00F607C5"/>
    <w:rsid w:val="00F60DEA"/>
    <w:rsid w:val="00F62954"/>
    <w:rsid w:val="00F6302A"/>
    <w:rsid w:val="00F63950"/>
    <w:rsid w:val="00F6456F"/>
    <w:rsid w:val="00F64C2B"/>
    <w:rsid w:val="00F651BE"/>
    <w:rsid w:val="00F67F53"/>
    <w:rsid w:val="00F703BE"/>
    <w:rsid w:val="00F71F69"/>
    <w:rsid w:val="00F72B72"/>
    <w:rsid w:val="00F74BB9"/>
    <w:rsid w:val="00F75582"/>
    <w:rsid w:val="00F76EFA"/>
    <w:rsid w:val="00F804BE"/>
    <w:rsid w:val="00F817CE"/>
    <w:rsid w:val="00F8216E"/>
    <w:rsid w:val="00F82683"/>
    <w:rsid w:val="00F8456C"/>
    <w:rsid w:val="00F859D8"/>
    <w:rsid w:val="00F868F5"/>
    <w:rsid w:val="00F87877"/>
    <w:rsid w:val="00F904AD"/>
    <w:rsid w:val="00F9056A"/>
    <w:rsid w:val="00F90B15"/>
    <w:rsid w:val="00F90F8D"/>
    <w:rsid w:val="00F91C89"/>
    <w:rsid w:val="00F92782"/>
    <w:rsid w:val="00F93AA9"/>
    <w:rsid w:val="00F949E0"/>
    <w:rsid w:val="00F96985"/>
    <w:rsid w:val="00F97838"/>
    <w:rsid w:val="00FA082F"/>
    <w:rsid w:val="00FA2BB3"/>
    <w:rsid w:val="00FA317C"/>
    <w:rsid w:val="00FA4CAA"/>
    <w:rsid w:val="00FA7867"/>
    <w:rsid w:val="00FB10AA"/>
    <w:rsid w:val="00FB4A6C"/>
    <w:rsid w:val="00FB4C80"/>
    <w:rsid w:val="00FB6A6A"/>
    <w:rsid w:val="00FC011C"/>
    <w:rsid w:val="00FC0981"/>
    <w:rsid w:val="00FC7429"/>
    <w:rsid w:val="00FD07F6"/>
    <w:rsid w:val="00FD1EC8"/>
    <w:rsid w:val="00FD2494"/>
    <w:rsid w:val="00FD47ED"/>
    <w:rsid w:val="00FD74DB"/>
    <w:rsid w:val="00FD7660"/>
    <w:rsid w:val="00FE0655"/>
    <w:rsid w:val="00FE2365"/>
    <w:rsid w:val="00FE37D7"/>
    <w:rsid w:val="00FE4326"/>
    <w:rsid w:val="00FE4C7B"/>
    <w:rsid w:val="00FE6780"/>
    <w:rsid w:val="00FE7336"/>
    <w:rsid w:val="00FE787C"/>
    <w:rsid w:val="00FE7FD8"/>
    <w:rsid w:val="00FF2207"/>
    <w:rsid w:val="00FF3004"/>
    <w:rsid w:val="00FF3E64"/>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7A14BB43-E373-46CE-9E17-5CAB2D1F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67D8D2-6EB5-4F01-AEE9-13E06DBA0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1784</TotalTime>
  <Pages>8</Pages>
  <Words>3474</Words>
  <Characters>18414</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21845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Gerardo Agni Medina Acosta</cp:lastModifiedBy>
  <cp:revision>231</cp:revision>
  <cp:lastPrinted>2008-01-31T07:09:00Z</cp:lastPrinted>
  <dcterms:created xsi:type="dcterms:W3CDTF">2018-09-05T12:13:00Z</dcterms:created>
  <dcterms:modified xsi:type="dcterms:W3CDTF">2018-09-28T18:23:00Z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